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23" w:rsidRDefault="00E00C23" w:rsidP="002E5AD0">
      <w:pPr>
        <w:pStyle w:val="Descripcin"/>
        <w:keepNext/>
      </w:pPr>
      <w:bookmarkStart w:id="0" w:name="_GoBack"/>
      <w:bookmarkEnd w:id="0"/>
    </w:p>
    <w:p w:rsidR="00E00C23" w:rsidRDefault="00E00C23" w:rsidP="00E00C23"/>
    <w:p w:rsidR="00E00C23" w:rsidRDefault="00E00C23" w:rsidP="00E00C23"/>
    <w:p w:rsidR="00E00C23" w:rsidRDefault="00E00C23" w:rsidP="00E00C23"/>
    <w:p w:rsidR="00E00C23" w:rsidRDefault="00E00C23" w:rsidP="00E00C23"/>
    <w:p w:rsidR="00E00C23" w:rsidRDefault="00E00C23" w:rsidP="00E00C23"/>
    <w:p w:rsidR="00E00C23" w:rsidRPr="00E00C23" w:rsidRDefault="00E00C23" w:rsidP="00E00C23"/>
    <w:p w:rsidR="00E00C23" w:rsidRDefault="00E00C23" w:rsidP="002E5AD0">
      <w:pPr>
        <w:pStyle w:val="Descripcin"/>
        <w:keepNext/>
      </w:pPr>
    </w:p>
    <w:p w:rsidR="00E00C23" w:rsidRDefault="006E0E6F" w:rsidP="00E00C23">
      <w:pPr>
        <w:pStyle w:val="Ttulo2"/>
        <w:jc w:val="center"/>
        <w:rPr>
          <w:sz w:val="48"/>
          <w:szCs w:val="48"/>
        </w:rPr>
      </w:pPr>
      <w:r>
        <w:rPr>
          <w:sz w:val="48"/>
          <w:szCs w:val="48"/>
        </w:rPr>
        <w:t>APENDICE 7.</w:t>
      </w:r>
      <w:r w:rsidR="009F5E5F">
        <w:rPr>
          <w:sz w:val="48"/>
          <w:szCs w:val="48"/>
        </w:rPr>
        <w:t>9.</w:t>
      </w:r>
    </w:p>
    <w:p w:rsidR="00E00C23" w:rsidRDefault="00E00C23" w:rsidP="00E00C23"/>
    <w:p w:rsidR="00E00C23" w:rsidRPr="00E00C23" w:rsidRDefault="006E0E6F" w:rsidP="00E00C23">
      <w:pPr>
        <w:jc w:val="center"/>
        <w:rPr>
          <w:b/>
          <w:color w:val="00B0F0"/>
          <w:sz w:val="36"/>
        </w:rPr>
        <w:sectPr w:rsidR="00E00C23" w:rsidRPr="00E00C23">
          <w:headerReference w:type="default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b/>
          <w:color w:val="00B0F0"/>
          <w:sz w:val="36"/>
        </w:rPr>
        <w:t>Aplicación de técnicas para determinar regiones homogéneas</w:t>
      </w:r>
    </w:p>
    <w:p w:rsidR="006272CD" w:rsidRPr="00CA5966" w:rsidRDefault="006272CD" w:rsidP="006272CD">
      <w:pPr>
        <w:pStyle w:val="Ttulo6"/>
        <w:numPr>
          <w:ilvl w:val="0"/>
          <w:numId w:val="1"/>
        </w:numPr>
      </w:pPr>
      <w:bookmarkStart w:id="1" w:name="_Toc404754515"/>
      <w:r>
        <w:lastRenderedPageBreak/>
        <w:t>Delimitación geográfica</w:t>
      </w:r>
      <w:bookmarkEnd w:id="1"/>
    </w:p>
    <w:p w:rsidR="006272CD" w:rsidRDefault="006272CD" w:rsidP="006272CD">
      <w:pPr>
        <w:rPr>
          <w:rFonts w:cs="Arial"/>
        </w:rPr>
      </w:pPr>
      <w:r>
        <w:rPr>
          <w:rFonts w:cs="Arial"/>
        </w:rPr>
        <w:t xml:space="preserve">En la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_Ref473197537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t xml:space="preserve">Fig. </w:t>
      </w:r>
      <w:r>
        <w:rPr>
          <w:noProof/>
        </w:rPr>
        <w:t>7.3.1</w:t>
      </w:r>
      <w:r>
        <w:t>.</w:t>
      </w:r>
      <w:r>
        <w:rPr>
          <w:noProof/>
        </w:rPr>
        <w:t>4</w:t>
      </w:r>
      <w:r>
        <w:rPr>
          <w:rFonts w:cs="Arial"/>
        </w:rPr>
        <w:fldChar w:fldCharType="end"/>
      </w:r>
      <w:r>
        <w:rPr>
          <w:rFonts w:cs="Arial"/>
        </w:rPr>
        <w:t xml:space="preserve"> se observa los resultados de aplicar esta técnica al determinar una sola región homogénea.</w:t>
      </w:r>
    </w:p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keepNext/>
        <w:jc w:val="center"/>
      </w:pPr>
      <w:r>
        <w:rPr>
          <w:noProof/>
          <w:lang w:val="es-MX" w:eastAsia="es-MX"/>
        </w:rPr>
        <w:drawing>
          <wp:inline distT="0" distB="0" distL="0" distR="0" wp14:anchorId="166BF8A2" wp14:editId="472E1C98">
            <wp:extent cx="4168239" cy="4171387"/>
            <wp:effectExtent l="0" t="0" r="3810" b="635"/>
            <wp:docPr id="250" name="Imagen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33" r="8647" b="1250"/>
                    <a:stretch/>
                  </pic:blipFill>
                  <pic:spPr bwMode="auto">
                    <a:xfrm>
                      <a:off x="0" y="0"/>
                      <a:ext cx="4174446" cy="4177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72CD" w:rsidRDefault="006272CD" w:rsidP="006272CD">
      <w:pPr>
        <w:pStyle w:val="Descripcin"/>
        <w:jc w:val="center"/>
      </w:pPr>
      <w:bookmarkStart w:id="2" w:name="_Ref473197537"/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2"/>
      <w:r>
        <w:t xml:space="preserve">. </w:t>
      </w:r>
      <w:r w:rsidRPr="001E3780">
        <w:t>Técnica de delimitación geográfica.</w:t>
      </w:r>
    </w:p>
    <w:p w:rsidR="006272CD" w:rsidRPr="00421130" w:rsidRDefault="006272CD" w:rsidP="006272CD">
      <w:pPr>
        <w:pStyle w:val="Ttulo6"/>
        <w:numPr>
          <w:ilvl w:val="0"/>
          <w:numId w:val="1"/>
        </w:numPr>
        <w:rPr>
          <w:rFonts w:cs="Arial"/>
        </w:rPr>
      </w:pPr>
      <w:bookmarkStart w:id="3" w:name="_Toc404754518"/>
      <w:bookmarkStart w:id="4" w:name="_Toc404754516"/>
      <w:r w:rsidRPr="00CA5966">
        <w:t>Método</w:t>
      </w:r>
      <w:r>
        <w:t xml:space="preserve"> </w:t>
      </w:r>
      <w:r w:rsidRPr="00CA5966">
        <w:t>región</w:t>
      </w:r>
      <w:r>
        <w:t xml:space="preserve"> </w:t>
      </w:r>
      <w:r w:rsidRPr="00CA5966">
        <w:t>influencia</w:t>
      </w:r>
      <w:bookmarkEnd w:id="3"/>
    </w:p>
    <w:p w:rsidR="006272CD" w:rsidRDefault="006272CD" w:rsidP="006272CD">
      <w:pPr>
        <w:rPr>
          <w:rFonts w:cs="Arial"/>
        </w:rPr>
      </w:pPr>
      <w:r w:rsidRPr="00F95ADA">
        <w:rPr>
          <w:rFonts w:cs="Arial"/>
        </w:rPr>
        <w:t>Para</w:t>
      </w:r>
      <w:r>
        <w:rPr>
          <w:rFonts w:cs="Arial"/>
        </w:rPr>
        <w:t xml:space="preserve"> </w:t>
      </w:r>
      <w:r w:rsidRPr="00F95ADA">
        <w:rPr>
          <w:rFonts w:cs="Arial"/>
        </w:rPr>
        <w:t>esta</w:t>
      </w:r>
      <w:r>
        <w:rPr>
          <w:rFonts w:cs="Arial"/>
        </w:rPr>
        <w:t xml:space="preserve"> </w:t>
      </w:r>
      <w:r w:rsidRPr="00F95ADA">
        <w:rPr>
          <w:rFonts w:cs="Arial"/>
        </w:rPr>
        <w:t>técnica</w:t>
      </w:r>
      <w:r>
        <w:rPr>
          <w:rFonts w:cs="Arial"/>
        </w:rPr>
        <w:t xml:space="preserve"> </w:t>
      </w:r>
      <w:r w:rsidRPr="00F95ADA">
        <w:rPr>
          <w:rFonts w:cs="Arial"/>
        </w:rPr>
        <w:t>se</w:t>
      </w:r>
      <w:r>
        <w:rPr>
          <w:rFonts w:cs="Arial"/>
        </w:rPr>
        <w:t xml:space="preserve"> tomó como base la </w:t>
      </w:r>
      <w:r w:rsidRPr="00F95ADA">
        <w:rPr>
          <w:rFonts w:cs="Arial"/>
        </w:rPr>
        <w:t>estación</w:t>
      </w:r>
      <w:r>
        <w:rPr>
          <w:rFonts w:cs="Arial"/>
        </w:rPr>
        <w:t xml:space="preserve"> 28003</w:t>
      </w:r>
      <w:r w:rsidRPr="00F95ADA">
        <w:rPr>
          <w:rFonts w:cs="Arial"/>
        </w:rPr>
        <w:t>,</w:t>
      </w:r>
      <w:r>
        <w:rPr>
          <w:rFonts w:cs="Arial"/>
        </w:rPr>
        <w:t xml:space="preserve"> como se ha manejado desde el planteamiento del estudio. A </w:t>
      </w:r>
      <w:r w:rsidRPr="00F95ADA">
        <w:rPr>
          <w:rFonts w:cs="Arial"/>
        </w:rPr>
        <w:t>continuación,</w:t>
      </w:r>
      <w:r>
        <w:rPr>
          <w:rFonts w:cs="Arial"/>
        </w:rPr>
        <w:t xml:space="preserve"> </w:t>
      </w:r>
      <w:r w:rsidRPr="00F95ADA">
        <w:rPr>
          <w:rFonts w:cs="Arial"/>
        </w:rPr>
        <w:t>se</w:t>
      </w:r>
      <w:r>
        <w:rPr>
          <w:rFonts w:cs="Arial"/>
        </w:rPr>
        <w:t xml:space="preserve"> </w:t>
      </w:r>
      <w:r w:rsidRPr="00F95ADA">
        <w:rPr>
          <w:rFonts w:cs="Arial"/>
        </w:rPr>
        <w:t>presentan</w:t>
      </w:r>
      <w:r>
        <w:rPr>
          <w:rFonts w:cs="Arial"/>
        </w:rPr>
        <w:t xml:space="preserve"> </w:t>
      </w:r>
      <w:r w:rsidRPr="00F95ADA">
        <w:rPr>
          <w:rFonts w:cs="Arial"/>
        </w:rPr>
        <w:t>los</w:t>
      </w:r>
      <w:r>
        <w:rPr>
          <w:rFonts w:cs="Arial"/>
        </w:rPr>
        <w:t xml:space="preserve"> </w:t>
      </w:r>
      <w:r w:rsidRPr="00F95ADA">
        <w:rPr>
          <w:rFonts w:cs="Arial"/>
        </w:rPr>
        <w:t>resultados</w:t>
      </w:r>
      <w:r>
        <w:rPr>
          <w:rFonts w:cs="Arial"/>
        </w:rPr>
        <w:t xml:space="preserve"> </w:t>
      </w:r>
      <w:r w:rsidRPr="00F95ADA">
        <w:rPr>
          <w:rFonts w:cs="Arial"/>
        </w:rPr>
        <w:t>obtenidos</w:t>
      </w:r>
      <w:r>
        <w:rPr>
          <w:rFonts w:cs="Arial"/>
        </w:rPr>
        <w:t xml:space="preserve"> </w:t>
      </w:r>
      <w:r w:rsidRPr="00F95ADA">
        <w:rPr>
          <w:rFonts w:cs="Arial"/>
        </w:rPr>
        <w:t>del</w:t>
      </w:r>
      <w:r>
        <w:rPr>
          <w:rFonts w:cs="Arial"/>
        </w:rPr>
        <w:t xml:space="preserve"> </w:t>
      </w:r>
      <w:r w:rsidRPr="00F95ADA">
        <w:rPr>
          <w:rFonts w:cs="Arial"/>
        </w:rPr>
        <w:t>análisis.</w:t>
      </w:r>
      <w:r>
        <w:rPr>
          <w:rFonts w:cs="Arial"/>
        </w:rPr>
        <w:t xml:space="preserve"> En la </w:t>
      </w:r>
      <w:r w:rsidRPr="00AF53D6">
        <w:rPr>
          <w:rFonts w:cs="Arial"/>
          <w:color w:val="00B0F0"/>
        </w:rPr>
        <w:fldChar w:fldCharType="begin"/>
      </w:r>
      <w:r w:rsidRPr="00AF53D6">
        <w:rPr>
          <w:rFonts w:cs="Arial"/>
          <w:color w:val="00B0F0"/>
        </w:rPr>
        <w:instrText xml:space="preserve"> REF _Ref404691737 \h </w:instrText>
      </w:r>
      <w:r>
        <w:rPr>
          <w:rFonts w:cs="Arial"/>
          <w:color w:val="00B0F0"/>
        </w:rPr>
        <w:instrText xml:space="preserve"> \* MERGEFORMAT </w:instrText>
      </w:r>
      <w:r w:rsidRPr="00AF53D6">
        <w:rPr>
          <w:rFonts w:cs="Arial"/>
          <w:color w:val="00B0F0"/>
        </w:rPr>
      </w:r>
      <w:r w:rsidRPr="00AF53D6">
        <w:rPr>
          <w:rFonts w:cs="Arial"/>
          <w:color w:val="00B0F0"/>
        </w:rPr>
        <w:fldChar w:fldCharType="separate"/>
      </w:r>
      <w:r w:rsidRPr="00631554">
        <w:rPr>
          <w:color w:val="00B0F0"/>
        </w:rPr>
        <w:t xml:space="preserve">Tabla </w:t>
      </w:r>
      <w:r w:rsidRPr="00631554">
        <w:rPr>
          <w:noProof/>
          <w:color w:val="00B0F0"/>
        </w:rPr>
        <w:t>7.3.1.14</w:t>
      </w:r>
      <w:r w:rsidRPr="00AF53D6">
        <w:rPr>
          <w:rFonts w:cs="Arial"/>
          <w:color w:val="00B0F0"/>
        </w:rPr>
        <w:fldChar w:fldCharType="end"/>
      </w:r>
      <w:r>
        <w:rPr>
          <w:rFonts w:cs="Arial"/>
        </w:rPr>
        <w:t xml:space="preserve"> y </w:t>
      </w:r>
      <w:r w:rsidRPr="00622377">
        <w:rPr>
          <w:color w:val="00B0F0"/>
        </w:rPr>
        <w:fldChar w:fldCharType="begin"/>
      </w:r>
      <w:r w:rsidRPr="00622377">
        <w:rPr>
          <w:color w:val="00B0F0"/>
        </w:rPr>
        <w:instrText xml:space="preserve"> REF _Ref404691746 \h </w:instrText>
      </w:r>
      <w:r>
        <w:rPr>
          <w:color w:val="00B0F0"/>
        </w:rPr>
        <w:instrText xml:space="preserve"> \* MERGEFORMAT </w:instrText>
      </w:r>
      <w:r w:rsidRPr="00622377">
        <w:rPr>
          <w:color w:val="00B0F0"/>
        </w:rPr>
      </w:r>
      <w:r w:rsidRPr="00622377">
        <w:rPr>
          <w:color w:val="00B0F0"/>
        </w:rPr>
        <w:fldChar w:fldCharType="separate"/>
      </w:r>
      <w:r w:rsidRPr="00631554">
        <w:rPr>
          <w:color w:val="00B0F0"/>
        </w:rPr>
        <w:t>Tabla 7.3.1.15</w:t>
      </w:r>
      <w:r w:rsidRPr="00622377">
        <w:rPr>
          <w:color w:val="00B0F0"/>
        </w:rPr>
        <w:fldChar w:fldCharType="end"/>
      </w:r>
      <w:r>
        <w:rPr>
          <w:rFonts w:cs="Arial"/>
        </w:rPr>
        <w:t xml:space="preserve"> se muestran las distancias Euclidianas de cada estación a la estación base, tomando en cuenta las características fisiográficas determinadas para cada subcuenca.</w:t>
      </w:r>
    </w:p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pStyle w:val="Descripcin"/>
        <w:keepNext/>
      </w:pPr>
      <w:bookmarkStart w:id="5" w:name="_Ref404691737"/>
      <w:bookmarkStart w:id="6" w:name="_Toc404753404"/>
      <w:bookmarkStart w:id="7" w:name="_Toc453069124"/>
      <w:r>
        <w:lastRenderedPageBreak/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14</w:t>
      </w:r>
      <w:r>
        <w:fldChar w:fldCharType="end"/>
      </w:r>
      <w:bookmarkEnd w:id="5"/>
      <w:r>
        <w:t xml:space="preserve">. </w:t>
      </w:r>
      <w:bookmarkEnd w:id="6"/>
      <w:bookmarkEnd w:id="7"/>
      <w:r>
        <w:t xml:space="preserve">Estaciones y parámetros geomorfológicos con mayor importancia. </w:t>
      </w:r>
    </w:p>
    <w:tbl>
      <w:tblPr>
        <w:tblStyle w:val="Tabladelista3-nfasis11"/>
        <w:tblW w:w="5000" w:type="pct"/>
        <w:tblLook w:val="04A0" w:firstRow="1" w:lastRow="0" w:firstColumn="1" w:lastColumn="0" w:noHBand="0" w:noVBand="1"/>
      </w:tblPr>
      <w:tblGrid>
        <w:gridCol w:w="616"/>
        <w:gridCol w:w="2440"/>
        <w:gridCol w:w="937"/>
        <w:gridCol w:w="723"/>
        <w:gridCol w:w="723"/>
        <w:gridCol w:w="723"/>
        <w:gridCol w:w="723"/>
        <w:gridCol w:w="723"/>
        <w:gridCol w:w="723"/>
        <w:gridCol w:w="723"/>
      </w:tblGrid>
      <w:tr w:rsidR="006272CD" w:rsidRPr="001B2F59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512E5B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Núm.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Descripción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Unidades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:rsidR="006272CD" w:rsidRPr="001B2F59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2"/>
                <w:szCs w:val="22"/>
                <w:lang w:val="es-MX" w:eastAsia="es-MX"/>
              </w:rPr>
            </w:pPr>
            <w:r w:rsidRPr="001B2F59">
              <w:rPr>
                <w:rFonts w:cs="Arial"/>
                <w:color w:val="000000"/>
                <w:sz w:val="22"/>
                <w:szCs w:val="22"/>
                <w:lang w:val="es-MX" w:eastAsia="es-MX"/>
              </w:rPr>
              <w:t>Estaciones hidrométricas</w:t>
            </w:r>
          </w:p>
        </w:tc>
      </w:tr>
      <w:tr w:rsidR="006272CD" w:rsidRPr="001B2F59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  <w:t>27001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  <w:t>27005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  <w:t>27006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16"/>
                <w:szCs w:val="22"/>
                <w:lang w:val="es-MX" w:eastAsia="es-MX"/>
              </w:rPr>
            </w:pPr>
            <w:r w:rsidRPr="00427CC6">
              <w:rPr>
                <w:rFonts w:ascii="Calibri" w:hAnsi="Calibri"/>
                <w:b/>
                <w:bCs/>
                <w:color w:val="FF0000"/>
                <w:sz w:val="16"/>
                <w:szCs w:val="22"/>
                <w:lang w:val="es-MX" w:eastAsia="es-MX"/>
              </w:rPr>
              <w:t>28003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  <w:t>28108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  <w:t>28111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ascii="Calibri" w:hAnsi="Calibri"/>
                <w:b/>
                <w:bCs/>
                <w:color w:val="000000"/>
                <w:sz w:val="16"/>
                <w:szCs w:val="22"/>
                <w:lang w:val="es-MX" w:eastAsia="es-MX"/>
              </w:rPr>
              <w:t>28125</w:t>
            </w:r>
          </w:p>
        </w:tc>
      </w:tr>
      <w:tr w:rsidR="006272CD" w:rsidRPr="001B2F59" w:rsidTr="004C22D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Área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km²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1512.59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167.33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433.79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0000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color w:val="FF0000"/>
                <w:sz w:val="14"/>
                <w:szCs w:val="22"/>
                <w:lang w:val="es-MX" w:eastAsia="es-MX"/>
              </w:rPr>
              <w:t>2136.42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1887.64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475.70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1563.02</w:t>
            </w:r>
          </w:p>
        </w:tc>
      </w:tr>
      <w:tr w:rsidR="006272CD" w:rsidRPr="001B2F59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4</w:t>
            </w:r>
          </w:p>
        </w:tc>
        <w:tc>
          <w:tcPr>
            <w:tcW w:w="0" w:type="auto"/>
            <w:shd w:val="clear" w:color="auto" w:fill="D3DFEE" w:themeFill="accent1" w:themeFillTint="3F"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Parámetro de forma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kmˉ¹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0.21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0.64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0.50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F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FF0000"/>
                <w:sz w:val="16"/>
                <w:szCs w:val="22"/>
                <w:lang w:val="es-MX" w:eastAsia="es-MX"/>
              </w:rPr>
              <w:t>0.18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0.21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0.34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0.19</w:t>
            </w:r>
          </w:p>
        </w:tc>
      </w:tr>
      <w:tr w:rsidR="006272CD" w:rsidRPr="001B2F59" w:rsidTr="004C22D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Longitud de la cuenca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km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69.62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27.96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54.38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FF0000"/>
                <w:sz w:val="16"/>
                <w:szCs w:val="22"/>
                <w:lang w:val="es-MX" w:eastAsia="es-MX"/>
              </w:rPr>
              <w:t>88.91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81.29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41.23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76.96</w:t>
            </w:r>
          </w:p>
        </w:tc>
      </w:tr>
      <w:tr w:rsidR="006272CD" w:rsidRPr="001B2F59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7</w:t>
            </w:r>
          </w:p>
        </w:tc>
        <w:tc>
          <w:tcPr>
            <w:tcW w:w="0" w:type="auto"/>
            <w:shd w:val="clear" w:color="auto" w:fill="D3DFEE" w:themeFill="accent1" w:themeFillTint="3F"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Pendiente media de la cuenca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Ad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0.31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0.24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0.35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F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FF0000"/>
                <w:sz w:val="16"/>
                <w:szCs w:val="22"/>
                <w:lang w:val="es-MX" w:eastAsia="es-MX"/>
              </w:rPr>
              <w:t>0.31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0.21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0.16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0.34</w:t>
            </w:r>
          </w:p>
        </w:tc>
      </w:tr>
      <w:tr w:rsidR="006272CD" w:rsidRPr="001B2F59" w:rsidTr="004C22D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Elevación máxima de la cuenca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m.s.n.m.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4204.00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1943.00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2682.00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0000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color w:val="FF0000"/>
                <w:sz w:val="14"/>
                <w:szCs w:val="22"/>
                <w:lang w:val="es-MX" w:eastAsia="es-MX"/>
              </w:rPr>
              <w:t>4204.00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3339.00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1584.00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22"/>
                <w:lang w:val="es-MX" w:eastAsia="es-MX"/>
              </w:rPr>
            </w:pPr>
            <w:r w:rsidRPr="00427CC6">
              <w:rPr>
                <w:rFonts w:cs="Arial"/>
                <w:sz w:val="14"/>
                <w:szCs w:val="22"/>
                <w:lang w:val="es-MX" w:eastAsia="es-MX"/>
              </w:rPr>
              <w:t>4204.00</w:t>
            </w:r>
          </w:p>
        </w:tc>
      </w:tr>
      <w:tr w:rsidR="006272CD" w:rsidRPr="001B2F59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33</w:t>
            </w:r>
          </w:p>
        </w:tc>
        <w:tc>
          <w:tcPr>
            <w:tcW w:w="0" w:type="auto"/>
            <w:shd w:val="clear" w:color="auto" w:fill="D3DFEE" w:themeFill="accent1" w:themeFillTint="3F"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Precipitación Antecedente mensual (Enero-Abril)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000000"/>
                <w:sz w:val="16"/>
                <w:szCs w:val="22"/>
                <w:lang w:val="es-MX" w:eastAsia="es-MX"/>
              </w:rPr>
              <w:t>mm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220.61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289.82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275.71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F0000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color w:val="FF0000"/>
                <w:sz w:val="16"/>
                <w:szCs w:val="22"/>
                <w:lang w:val="es-MX" w:eastAsia="es-MX"/>
              </w:rPr>
              <w:t>114.45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127.42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89.14</w:t>
            </w:r>
          </w:p>
        </w:tc>
        <w:tc>
          <w:tcPr>
            <w:tcW w:w="0" w:type="auto"/>
            <w:shd w:val="clear" w:color="auto" w:fill="D3DFEE" w:themeFill="accent1" w:themeFillTint="3F"/>
            <w:noWrap/>
            <w:vAlign w:val="center"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2"/>
                <w:lang w:val="es-MX" w:eastAsia="es-MX"/>
              </w:rPr>
            </w:pPr>
            <w:r w:rsidRPr="00427CC6">
              <w:rPr>
                <w:rFonts w:cs="Arial"/>
                <w:sz w:val="16"/>
                <w:szCs w:val="22"/>
                <w:lang w:val="es-MX" w:eastAsia="es-MX"/>
              </w:rPr>
              <w:t>181.22</w:t>
            </w:r>
          </w:p>
        </w:tc>
      </w:tr>
    </w:tbl>
    <w:p w:rsidR="006272CD" w:rsidRDefault="006272CD" w:rsidP="006272CD">
      <w:pPr>
        <w:rPr>
          <w:rFonts w:cs="Arial"/>
        </w:rPr>
      </w:pPr>
    </w:p>
    <w:p w:rsidR="006272CD" w:rsidRPr="000014BD" w:rsidRDefault="006272CD" w:rsidP="006272CD">
      <w:pPr>
        <w:pStyle w:val="Descripcin"/>
        <w:keepNext/>
      </w:pPr>
      <w:bookmarkStart w:id="8" w:name="_Ref404691746"/>
      <w:bookmarkStart w:id="9" w:name="_Toc404753405"/>
      <w:bookmarkStart w:id="10" w:name="_Toc453069125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15</w:t>
      </w:r>
      <w:r>
        <w:fldChar w:fldCharType="end"/>
      </w:r>
      <w:bookmarkEnd w:id="8"/>
      <w:r>
        <w:t xml:space="preserve">. </w:t>
      </w:r>
      <w:r w:rsidRPr="000014BD">
        <w:t>Distancias</w:t>
      </w:r>
      <w:r>
        <w:t xml:space="preserve"> </w:t>
      </w:r>
      <w:r w:rsidRPr="000014BD">
        <w:t>Euclidiana</w:t>
      </w:r>
      <w:r>
        <w:t xml:space="preserve"> a la estación 28003 (Principal).</w:t>
      </w:r>
    </w:p>
    <w:tbl>
      <w:tblPr>
        <w:tblStyle w:val="Sombreadoclaro-nfasis11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2074"/>
        <w:gridCol w:w="1044"/>
        <w:gridCol w:w="1044"/>
        <w:gridCol w:w="1044"/>
        <w:gridCol w:w="1044"/>
        <w:gridCol w:w="1044"/>
        <w:gridCol w:w="1044"/>
      </w:tblGrid>
      <w:tr w:rsidR="006272CD" w:rsidRPr="00A332F1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vMerge w:val="restart"/>
            <w:noWrap/>
            <w:vAlign w:val="center"/>
            <w:hideMark/>
          </w:tcPr>
          <w:p w:rsidR="006272CD" w:rsidRPr="00A332F1" w:rsidRDefault="006272CD" w:rsidP="004C22DB">
            <w:pPr>
              <w:spacing w:line="240" w:lineRule="auto"/>
              <w:jc w:val="center"/>
              <w:rPr>
                <w:rFonts w:cs="Arial"/>
                <w:color w:val="auto"/>
                <w:sz w:val="20"/>
                <w:szCs w:val="22"/>
                <w:lang w:val="es-MX" w:eastAsia="es-MX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Núm.</w:t>
            </w:r>
          </w:p>
        </w:tc>
        <w:tc>
          <w:tcPr>
            <w:tcW w:w="1413" w:type="pct"/>
            <w:vMerge w:val="restar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22"/>
              </w:rPr>
            </w:pPr>
            <w:r w:rsidRPr="00A332F1">
              <w:rPr>
                <w:rFonts w:cs="Arial"/>
                <w:color w:val="auto"/>
                <w:sz w:val="16"/>
                <w:szCs w:val="22"/>
              </w:rPr>
              <w:t>Descripción</w:t>
            </w:r>
          </w:p>
        </w:tc>
        <w:tc>
          <w:tcPr>
            <w:tcW w:w="200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27001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auto"/>
                <w:sz w:val="22"/>
                <w:szCs w:val="22"/>
              </w:rPr>
            </w:pPr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27005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auto"/>
                <w:sz w:val="22"/>
                <w:szCs w:val="22"/>
              </w:rPr>
            </w:pPr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27006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auto"/>
                <w:sz w:val="22"/>
                <w:szCs w:val="22"/>
              </w:rPr>
            </w:pPr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28108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auto"/>
                <w:sz w:val="22"/>
                <w:szCs w:val="22"/>
              </w:rPr>
            </w:pPr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28111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auto"/>
                <w:sz w:val="22"/>
                <w:szCs w:val="22"/>
              </w:rPr>
            </w:pPr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28125</w:t>
            </w:r>
          </w:p>
        </w:tc>
      </w:tr>
      <w:tr w:rsidR="006272CD" w:rsidRPr="00A332F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vMerge/>
            <w:vAlign w:val="center"/>
            <w:hideMark/>
          </w:tcPr>
          <w:p w:rsidR="006272CD" w:rsidRPr="00A332F1" w:rsidRDefault="006272CD" w:rsidP="004C22DB">
            <w:pPr>
              <w:jc w:val="center"/>
              <w:rPr>
                <w:rFonts w:cs="Arial"/>
                <w:color w:val="auto"/>
                <w:sz w:val="20"/>
                <w:szCs w:val="22"/>
              </w:rPr>
            </w:pPr>
          </w:p>
        </w:tc>
        <w:tc>
          <w:tcPr>
            <w:tcW w:w="1413" w:type="pct"/>
            <w:vMerge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22"/>
              </w:rPr>
            </w:pPr>
          </w:p>
        </w:tc>
        <w:tc>
          <w:tcPr>
            <w:tcW w:w="200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proofErr w:type="spellStart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Cji</w:t>
            </w:r>
            <w:proofErr w:type="spellEnd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 xml:space="preserve"> 27001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proofErr w:type="spellStart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Cji</w:t>
            </w:r>
            <w:proofErr w:type="spellEnd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 xml:space="preserve"> 27005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proofErr w:type="spellStart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Cji</w:t>
            </w:r>
            <w:proofErr w:type="spellEnd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 xml:space="preserve"> 27006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proofErr w:type="spellStart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Cji</w:t>
            </w:r>
            <w:proofErr w:type="spellEnd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 xml:space="preserve"> 28108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proofErr w:type="spellStart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Cji</w:t>
            </w:r>
            <w:proofErr w:type="spellEnd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 xml:space="preserve"> 28111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proofErr w:type="spellStart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>Cji</w:t>
            </w:r>
            <w:proofErr w:type="spellEnd"/>
            <w:r w:rsidRPr="00A332F1">
              <w:rPr>
                <w:rFonts w:ascii="Calibri" w:hAnsi="Calibri"/>
                <w:color w:val="auto"/>
                <w:sz w:val="22"/>
                <w:szCs w:val="22"/>
              </w:rPr>
              <w:t xml:space="preserve"> 28125</w:t>
            </w:r>
          </w:p>
        </w:tc>
      </w:tr>
      <w:tr w:rsidR="006272CD" w:rsidRPr="00A332F1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</w:t>
            </w:r>
          </w:p>
        </w:tc>
        <w:tc>
          <w:tcPr>
            <w:tcW w:w="1413" w:type="pct"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22"/>
              </w:rPr>
            </w:pPr>
            <w:r w:rsidRPr="00A332F1">
              <w:rPr>
                <w:rFonts w:cs="Arial"/>
                <w:color w:val="auto"/>
                <w:sz w:val="16"/>
                <w:szCs w:val="22"/>
              </w:rPr>
              <w:t>Área</w:t>
            </w:r>
          </w:p>
        </w:tc>
        <w:tc>
          <w:tcPr>
            <w:tcW w:w="200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1.91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0.21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0.55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2.39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0.60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1.98</w:t>
            </w:r>
          </w:p>
        </w:tc>
      </w:tr>
      <w:tr w:rsidR="006272CD" w:rsidRPr="00A332F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4</w:t>
            </w:r>
          </w:p>
        </w:tc>
        <w:tc>
          <w:tcPr>
            <w:tcW w:w="1413" w:type="pct"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22"/>
              </w:rPr>
            </w:pPr>
            <w:r w:rsidRPr="00A332F1">
              <w:rPr>
                <w:rFonts w:cs="Arial"/>
                <w:color w:val="auto"/>
                <w:sz w:val="16"/>
                <w:szCs w:val="22"/>
              </w:rPr>
              <w:t>Parámetro de forma</w:t>
            </w:r>
          </w:p>
        </w:tc>
        <w:tc>
          <w:tcPr>
            <w:tcW w:w="200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1.19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3.55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2.79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1.18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1.90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1.05</w:t>
            </w:r>
          </w:p>
        </w:tc>
      </w:tr>
      <w:tr w:rsidR="006272CD" w:rsidRPr="00A332F1" w:rsidTr="004C22DB">
        <w:trPr>
          <w:trHeight w:val="8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5</w:t>
            </w:r>
          </w:p>
        </w:tc>
        <w:tc>
          <w:tcPr>
            <w:tcW w:w="1413" w:type="pct"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22"/>
              </w:rPr>
            </w:pPr>
            <w:r w:rsidRPr="00A332F1">
              <w:rPr>
                <w:rFonts w:cs="Arial"/>
                <w:color w:val="auto"/>
                <w:sz w:val="16"/>
                <w:szCs w:val="22"/>
              </w:rPr>
              <w:t>Longitud de la cuenca</w:t>
            </w:r>
          </w:p>
        </w:tc>
        <w:tc>
          <w:tcPr>
            <w:tcW w:w="200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3.10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1.25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2.42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3.62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1.84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3.43</w:t>
            </w:r>
          </w:p>
        </w:tc>
      </w:tr>
      <w:tr w:rsidR="006272CD" w:rsidRPr="00A332F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7</w:t>
            </w:r>
          </w:p>
        </w:tc>
        <w:tc>
          <w:tcPr>
            <w:tcW w:w="1413" w:type="pct"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22"/>
              </w:rPr>
            </w:pPr>
            <w:r w:rsidRPr="00A332F1">
              <w:rPr>
                <w:rFonts w:cs="Arial"/>
                <w:color w:val="auto"/>
                <w:sz w:val="16"/>
                <w:szCs w:val="22"/>
              </w:rPr>
              <w:t>Pendiente media de la cuenca</w:t>
            </w:r>
          </w:p>
        </w:tc>
        <w:tc>
          <w:tcPr>
            <w:tcW w:w="200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4.36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3.40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4.92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2.95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2.26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4.78</w:t>
            </w:r>
          </w:p>
        </w:tc>
      </w:tr>
      <w:tr w:rsidR="006272CD" w:rsidRPr="00A332F1" w:rsidTr="004C22DB">
        <w:trPr>
          <w:trHeight w:val="7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8</w:t>
            </w:r>
          </w:p>
        </w:tc>
        <w:tc>
          <w:tcPr>
            <w:tcW w:w="1413" w:type="pct"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22"/>
              </w:rPr>
            </w:pPr>
            <w:r w:rsidRPr="00A332F1">
              <w:rPr>
                <w:rFonts w:cs="Arial"/>
                <w:color w:val="auto"/>
                <w:sz w:val="16"/>
                <w:szCs w:val="22"/>
              </w:rPr>
              <w:t>Elevación máxima de la cuenca</w:t>
            </w:r>
          </w:p>
        </w:tc>
        <w:tc>
          <w:tcPr>
            <w:tcW w:w="200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3.76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1.74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2.40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2.99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1.42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3.76</w:t>
            </w:r>
          </w:p>
        </w:tc>
      </w:tr>
      <w:tr w:rsidR="006272CD" w:rsidRPr="00A332F1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33</w:t>
            </w:r>
          </w:p>
        </w:tc>
        <w:tc>
          <w:tcPr>
            <w:tcW w:w="1413" w:type="pct"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22"/>
              </w:rPr>
            </w:pPr>
            <w:r w:rsidRPr="00A332F1">
              <w:rPr>
                <w:rFonts w:cs="Arial"/>
                <w:color w:val="auto"/>
                <w:sz w:val="16"/>
                <w:szCs w:val="22"/>
              </w:rPr>
              <w:t>Precipitación Antecedente mensual (Enero-Abril)</w:t>
            </w:r>
          </w:p>
        </w:tc>
        <w:tc>
          <w:tcPr>
            <w:tcW w:w="200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2.77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3.64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3.47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1.60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1.12</w:t>
            </w:r>
          </w:p>
        </w:tc>
        <w:tc>
          <w:tcPr>
            <w:tcW w:w="591" w:type="pct"/>
            <w:noWrap/>
            <w:vAlign w:val="center"/>
            <w:hideMark/>
          </w:tcPr>
          <w:p w:rsidR="006272CD" w:rsidRPr="00A332F1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2"/>
              </w:rPr>
            </w:pPr>
            <w:r w:rsidRPr="00A332F1">
              <w:rPr>
                <w:rFonts w:cs="Arial"/>
                <w:color w:val="auto"/>
                <w:sz w:val="20"/>
                <w:szCs w:val="22"/>
              </w:rPr>
              <w:t>2.28</w:t>
            </w:r>
          </w:p>
        </w:tc>
      </w:tr>
      <w:bookmarkEnd w:id="9"/>
      <w:bookmarkEnd w:id="10"/>
    </w:tbl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rPr>
          <w:rFonts w:cs="Arial"/>
        </w:rPr>
      </w:pPr>
      <w:r>
        <w:rPr>
          <w:rFonts w:cs="Arial"/>
        </w:rPr>
        <w:t xml:space="preserve">Las distancias Euclidianas por cada estación y comparándose con la media se concentran en la </w:t>
      </w:r>
      <w:r w:rsidRPr="00622377">
        <w:rPr>
          <w:rFonts w:cs="Arial"/>
          <w:color w:val="00B0F0"/>
        </w:rPr>
        <w:fldChar w:fldCharType="begin"/>
      </w:r>
      <w:r w:rsidRPr="00622377">
        <w:rPr>
          <w:rFonts w:cs="Arial"/>
          <w:color w:val="00B0F0"/>
        </w:rPr>
        <w:instrText xml:space="preserve"> REF _Ref404692103 \h </w:instrText>
      </w:r>
      <w:r w:rsidRPr="00622377">
        <w:rPr>
          <w:rFonts w:cs="Arial"/>
          <w:color w:val="00B0F0"/>
        </w:rPr>
      </w:r>
      <w:r w:rsidRPr="00622377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16</w:t>
      </w:r>
      <w:r w:rsidRPr="00622377">
        <w:rPr>
          <w:rFonts w:cs="Arial"/>
          <w:color w:val="00B0F0"/>
        </w:rPr>
        <w:fldChar w:fldCharType="end"/>
      </w:r>
      <w:r>
        <w:rPr>
          <w:rFonts w:cs="Arial"/>
        </w:rPr>
        <w:t>.</w:t>
      </w:r>
    </w:p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pStyle w:val="Descripcin"/>
        <w:keepNext/>
      </w:pPr>
      <w:bookmarkStart w:id="11" w:name="_Ref404692103"/>
      <w:bookmarkStart w:id="12" w:name="_Toc404753406"/>
      <w:bookmarkStart w:id="13" w:name="_Toc453069126"/>
      <w:r>
        <w:lastRenderedPageBreak/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16</w:t>
      </w:r>
      <w:r>
        <w:fldChar w:fldCharType="end"/>
      </w:r>
      <w:bookmarkEnd w:id="11"/>
      <w:r>
        <w:t>. Distancias Euclidianas por estación y comparación con la media de estas.</w:t>
      </w:r>
      <w:bookmarkEnd w:id="12"/>
      <w:bookmarkEnd w:id="13"/>
    </w:p>
    <w:p w:rsidR="006272CD" w:rsidRDefault="006272CD" w:rsidP="006272CD">
      <w:pPr>
        <w:jc w:val="center"/>
        <w:rPr>
          <w:noProof/>
          <w:lang w:eastAsia="es-MX"/>
        </w:rPr>
      </w:pPr>
      <w:r w:rsidRPr="003D6D90">
        <w:rPr>
          <w:noProof/>
          <w:lang w:val="es-MX" w:eastAsia="es-MX"/>
        </w:rPr>
        <w:drawing>
          <wp:inline distT="0" distB="0" distL="0" distR="0" wp14:anchorId="4F0BC078" wp14:editId="10E39FDA">
            <wp:extent cx="3408045" cy="1531620"/>
            <wp:effectExtent l="0" t="0" r="1905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D90" w:rsidDel="003D6D90">
        <w:t xml:space="preserve"> </w:t>
      </w:r>
    </w:p>
    <w:p w:rsidR="006272CD" w:rsidRDefault="006272CD" w:rsidP="006272CD">
      <w:pPr>
        <w:rPr>
          <w:rFonts w:cs="Arial"/>
        </w:rPr>
      </w:pPr>
      <w:r>
        <w:rPr>
          <w:rFonts w:cs="Arial"/>
        </w:rPr>
        <w:t>De esta técnica se concluye que arroja tres regiones homogéneas.</w:t>
      </w:r>
    </w:p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17</w:t>
      </w:r>
      <w:r>
        <w:fldChar w:fldCharType="end"/>
      </w:r>
      <w:r>
        <w:t>. Regiones resultantes de la técnica de región de influencia.</w:t>
      </w:r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979"/>
        <w:gridCol w:w="992"/>
      </w:tblGrid>
      <w:tr w:rsidR="006272CD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427CC6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es-MX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Estación</w:t>
            </w:r>
            <w:proofErr w:type="spellEnd"/>
          </w:p>
        </w:tc>
        <w:tc>
          <w:tcPr>
            <w:tcW w:w="0" w:type="auto"/>
            <w:noWrap/>
            <w:hideMark/>
          </w:tcPr>
          <w:p w:rsidR="006272CD" w:rsidRDefault="006272CD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Región</w:t>
            </w:r>
          </w:p>
        </w:tc>
      </w:tr>
      <w:tr w:rsidR="006272C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Default="006272CD" w:rsidP="004C22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28125</w:t>
            </w:r>
          </w:p>
        </w:tc>
        <w:tc>
          <w:tcPr>
            <w:tcW w:w="0" w:type="auto"/>
            <w:noWrap/>
            <w:hideMark/>
          </w:tcPr>
          <w:p w:rsidR="006272CD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Región 1</w:t>
            </w:r>
          </w:p>
        </w:tc>
      </w:tr>
      <w:tr w:rsidR="006272C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Default="006272CD" w:rsidP="004C22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28108</w:t>
            </w:r>
          </w:p>
        </w:tc>
        <w:tc>
          <w:tcPr>
            <w:tcW w:w="0" w:type="auto"/>
            <w:noWrap/>
            <w:hideMark/>
          </w:tcPr>
          <w:p w:rsidR="006272CD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Región 1</w:t>
            </w:r>
          </w:p>
        </w:tc>
      </w:tr>
      <w:tr w:rsidR="006272C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Default="006272CD" w:rsidP="004C22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27001</w:t>
            </w:r>
          </w:p>
        </w:tc>
        <w:tc>
          <w:tcPr>
            <w:tcW w:w="0" w:type="auto"/>
            <w:noWrap/>
            <w:hideMark/>
          </w:tcPr>
          <w:p w:rsidR="006272CD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Región 1</w:t>
            </w:r>
          </w:p>
        </w:tc>
      </w:tr>
      <w:tr w:rsidR="006272C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Default="006272CD" w:rsidP="004C22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27006</w:t>
            </w:r>
          </w:p>
        </w:tc>
        <w:tc>
          <w:tcPr>
            <w:tcW w:w="0" w:type="auto"/>
            <w:noWrap/>
            <w:hideMark/>
          </w:tcPr>
          <w:p w:rsidR="006272CD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Región 2</w:t>
            </w:r>
          </w:p>
        </w:tc>
      </w:tr>
      <w:tr w:rsidR="006272C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Default="006272CD" w:rsidP="004C22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28111</w:t>
            </w:r>
          </w:p>
        </w:tc>
        <w:tc>
          <w:tcPr>
            <w:tcW w:w="0" w:type="auto"/>
            <w:noWrap/>
            <w:hideMark/>
          </w:tcPr>
          <w:p w:rsidR="006272CD" w:rsidRDefault="006272CD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Región 2</w:t>
            </w:r>
          </w:p>
        </w:tc>
      </w:tr>
      <w:tr w:rsidR="006272C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Default="006272CD" w:rsidP="004C22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27005</w:t>
            </w:r>
          </w:p>
        </w:tc>
        <w:tc>
          <w:tcPr>
            <w:tcW w:w="0" w:type="auto"/>
            <w:noWrap/>
            <w:hideMark/>
          </w:tcPr>
          <w:p w:rsidR="006272CD" w:rsidRDefault="006272CD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Región 2</w:t>
            </w:r>
          </w:p>
        </w:tc>
      </w:tr>
    </w:tbl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rPr>
          <w:rFonts w:cs="Arial"/>
        </w:rPr>
      </w:pPr>
      <w:r>
        <w:rPr>
          <w:rFonts w:cs="Arial"/>
        </w:rPr>
        <w:t>De acuerdo a la técnica la estación principal 28003, pertenece la región 1.</w:t>
      </w:r>
    </w:p>
    <w:p w:rsidR="006272CD" w:rsidRDefault="006272CD" w:rsidP="006272CD">
      <w:pPr>
        <w:keepNext/>
      </w:pPr>
      <w:r w:rsidRPr="00DD0DDC">
        <w:rPr>
          <w:rFonts w:cs="Arial"/>
          <w:noProof/>
          <w:lang w:val="es-MX" w:eastAsia="es-MX"/>
        </w:rPr>
        <w:lastRenderedPageBreak/>
        <w:drawing>
          <wp:inline distT="0" distB="0" distL="0" distR="0" wp14:anchorId="07782306" wp14:editId="26E452D5">
            <wp:extent cx="5612130" cy="3631565"/>
            <wp:effectExtent l="0" t="0" r="7620" b="6985"/>
            <wp:docPr id="6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CD" w:rsidRDefault="006272CD" w:rsidP="006272CD">
      <w:pPr>
        <w:pStyle w:val="Descripcin"/>
        <w:jc w:val="center"/>
      </w:pPr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. </w:t>
      </w:r>
      <w:r w:rsidRPr="00BD6F9A">
        <w:t>Gráfica de técnica de Región de influencia.</w:t>
      </w:r>
    </w:p>
    <w:p w:rsidR="006272CD" w:rsidRPr="00CA5966" w:rsidRDefault="006272CD" w:rsidP="006272CD">
      <w:pPr>
        <w:pStyle w:val="Ttulo6"/>
        <w:numPr>
          <w:ilvl w:val="0"/>
          <w:numId w:val="1"/>
        </w:numPr>
      </w:pPr>
      <w:bookmarkStart w:id="14" w:name="_Toc404754517"/>
      <w:r w:rsidRPr="00CA5966">
        <w:t>Método</w:t>
      </w:r>
      <w:r>
        <w:t xml:space="preserve"> </w:t>
      </w:r>
      <w:r w:rsidRPr="00CA5966">
        <w:t>de</w:t>
      </w:r>
      <w:r>
        <w:t xml:space="preserve"> </w:t>
      </w:r>
      <w:r w:rsidRPr="00CA5966">
        <w:t>coeficiente</w:t>
      </w:r>
      <w:r>
        <w:t xml:space="preserve"> </w:t>
      </w:r>
      <w:r w:rsidRPr="00CA5966">
        <w:t>de</w:t>
      </w:r>
      <w:r>
        <w:t xml:space="preserve"> </w:t>
      </w:r>
      <w:r w:rsidRPr="00CA5966">
        <w:t>variación</w:t>
      </w:r>
      <w:bookmarkEnd w:id="14"/>
    </w:p>
    <w:p w:rsidR="006272CD" w:rsidRDefault="006272CD" w:rsidP="006272CD">
      <w:pPr>
        <w:rPr>
          <w:rFonts w:cs="Arial"/>
        </w:rPr>
      </w:pPr>
      <w:r w:rsidRPr="009E6355">
        <w:rPr>
          <w:rFonts w:cs="Arial"/>
        </w:rPr>
        <w:t>Para</w:t>
      </w:r>
      <w:r>
        <w:rPr>
          <w:rFonts w:cs="Arial"/>
        </w:rPr>
        <w:t xml:space="preserve"> </w:t>
      </w:r>
      <w:r w:rsidRPr="009E6355">
        <w:rPr>
          <w:rFonts w:cs="Arial"/>
        </w:rPr>
        <w:t>este</w:t>
      </w:r>
      <w:r>
        <w:rPr>
          <w:rFonts w:cs="Arial"/>
        </w:rPr>
        <w:t xml:space="preserve"> </w:t>
      </w:r>
      <w:r w:rsidRPr="009E6355">
        <w:rPr>
          <w:rFonts w:cs="Arial"/>
        </w:rPr>
        <w:t>análisis</w:t>
      </w:r>
      <w:r>
        <w:rPr>
          <w:rFonts w:cs="Arial"/>
        </w:rPr>
        <w:t xml:space="preserve"> </w:t>
      </w:r>
      <w:r w:rsidRPr="009E6355">
        <w:rPr>
          <w:rFonts w:cs="Arial"/>
        </w:rPr>
        <w:t>se</w:t>
      </w:r>
      <w:r>
        <w:rPr>
          <w:rFonts w:cs="Arial"/>
        </w:rPr>
        <w:t xml:space="preserve"> </w:t>
      </w:r>
      <w:r w:rsidRPr="009E6355">
        <w:rPr>
          <w:rFonts w:cs="Arial"/>
        </w:rPr>
        <w:t>necesitan</w:t>
      </w:r>
      <w:r>
        <w:rPr>
          <w:rFonts w:cs="Arial"/>
        </w:rPr>
        <w:t xml:space="preserve"> </w:t>
      </w:r>
      <w:r w:rsidRPr="009E6355">
        <w:rPr>
          <w:rFonts w:cs="Arial"/>
        </w:rPr>
        <w:t>las</w:t>
      </w:r>
      <w:r>
        <w:rPr>
          <w:rFonts w:cs="Arial"/>
        </w:rPr>
        <w:t xml:space="preserve"> </w:t>
      </w:r>
      <w:r w:rsidRPr="009E6355">
        <w:rPr>
          <w:rFonts w:cs="Arial"/>
        </w:rPr>
        <w:t>áreas</w:t>
      </w:r>
      <w:r>
        <w:rPr>
          <w:rFonts w:cs="Arial"/>
        </w:rPr>
        <w:t xml:space="preserve"> </w:t>
      </w:r>
      <w:r w:rsidRPr="009E6355">
        <w:rPr>
          <w:rFonts w:cs="Arial"/>
        </w:rPr>
        <w:t>de</w:t>
      </w:r>
      <w:r>
        <w:rPr>
          <w:rFonts w:cs="Arial"/>
        </w:rPr>
        <w:t xml:space="preserve"> </w:t>
      </w:r>
      <w:r w:rsidRPr="009E6355">
        <w:rPr>
          <w:rFonts w:cs="Arial"/>
        </w:rPr>
        <w:t>cada</w:t>
      </w:r>
      <w:r>
        <w:rPr>
          <w:rFonts w:cs="Arial"/>
        </w:rPr>
        <w:t xml:space="preserve"> </w:t>
      </w:r>
      <w:r w:rsidRPr="009E6355">
        <w:rPr>
          <w:rFonts w:cs="Arial"/>
        </w:rPr>
        <w:t>una</w:t>
      </w:r>
      <w:r>
        <w:rPr>
          <w:rFonts w:cs="Arial"/>
        </w:rPr>
        <w:t xml:space="preserve"> </w:t>
      </w:r>
      <w:r w:rsidRPr="009E6355">
        <w:rPr>
          <w:rFonts w:cs="Arial"/>
        </w:rPr>
        <w:t>de</w:t>
      </w:r>
      <w:r>
        <w:rPr>
          <w:rFonts w:cs="Arial"/>
        </w:rPr>
        <w:t xml:space="preserve"> </w:t>
      </w:r>
      <w:r w:rsidRPr="009E6355">
        <w:rPr>
          <w:rFonts w:cs="Arial"/>
        </w:rPr>
        <w:t>las</w:t>
      </w:r>
      <w:r>
        <w:rPr>
          <w:rFonts w:cs="Arial"/>
        </w:rPr>
        <w:t xml:space="preserve"> </w:t>
      </w:r>
      <w:r w:rsidRPr="009E6355">
        <w:rPr>
          <w:rFonts w:cs="Arial"/>
        </w:rPr>
        <w:t>estaciones,</w:t>
      </w:r>
      <w:r>
        <w:rPr>
          <w:rFonts w:cs="Arial"/>
        </w:rPr>
        <w:t xml:space="preserve"> </w:t>
      </w:r>
      <w:r w:rsidRPr="009E6355">
        <w:rPr>
          <w:rFonts w:cs="Arial"/>
        </w:rPr>
        <w:t>las</w:t>
      </w:r>
      <w:r>
        <w:rPr>
          <w:rFonts w:cs="Arial"/>
        </w:rPr>
        <w:t xml:space="preserve"> </w:t>
      </w:r>
      <w:r w:rsidRPr="009E6355">
        <w:rPr>
          <w:rFonts w:cs="Arial"/>
        </w:rPr>
        <w:t>cuales</w:t>
      </w:r>
      <w:r>
        <w:rPr>
          <w:rFonts w:cs="Arial"/>
        </w:rPr>
        <w:t xml:space="preserve"> </w:t>
      </w:r>
      <w:r w:rsidRPr="009E6355">
        <w:rPr>
          <w:rFonts w:cs="Arial"/>
        </w:rPr>
        <w:t>se</w:t>
      </w:r>
      <w:r>
        <w:rPr>
          <w:rFonts w:cs="Arial"/>
        </w:rPr>
        <w:t xml:space="preserve"> </w:t>
      </w:r>
      <w:r w:rsidRPr="009E6355">
        <w:rPr>
          <w:rFonts w:cs="Arial"/>
        </w:rPr>
        <w:t>muestran</w:t>
      </w:r>
      <w:r>
        <w:rPr>
          <w:rFonts w:cs="Arial"/>
        </w:rPr>
        <w:t xml:space="preserve"> </w:t>
      </w:r>
      <w:r w:rsidRPr="009E6355">
        <w:rPr>
          <w:rFonts w:cs="Arial"/>
        </w:rPr>
        <w:t>en</w:t>
      </w:r>
      <w:r>
        <w:rPr>
          <w:rFonts w:cs="Arial"/>
        </w:rPr>
        <w:t xml:space="preserve"> </w:t>
      </w:r>
      <w:r w:rsidRPr="009E6355">
        <w:rPr>
          <w:rFonts w:cs="Arial"/>
        </w:rPr>
        <w:t>la</w:t>
      </w:r>
      <w:r>
        <w:rPr>
          <w:rFonts w:cs="Arial"/>
        </w:rPr>
        <w:t xml:space="preserve"> </w:t>
      </w:r>
      <w:r w:rsidRPr="00390FF5">
        <w:rPr>
          <w:rFonts w:cs="Arial"/>
          <w:color w:val="00B0F0"/>
        </w:rPr>
        <w:fldChar w:fldCharType="begin"/>
      </w:r>
      <w:r w:rsidRPr="00390FF5">
        <w:rPr>
          <w:rFonts w:cs="Arial"/>
          <w:color w:val="00B0F0"/>
        </w:rPr>
        <w:instrText xml:space="preserve"> REF _Ref404660025 \h </w:instrText>
      </w:r>
      <w:r>
        <w:rPr>
          <w:rFonts w:cs="Arial"/>
          <w:color w:val="00B0F0"/>
        </w:rPr>
        <w:instrText xml:space="preserve"> \* MERGEFORMAT </w:instrText>
      </w:r>
      <w:r w:rsidRPr="00390FF5">
        <w:rPr>
          <w:rFonts w:cs="Arial"/>
          <w:color w:val="00B0F0"/>
        </w:rPr>
      </w:r>
      <w:r w:rsidRPr="00390FF5">
        <w:rPr>
          <w:rFonts w:cs="Arial"/>
          <w:color w:val="00B0F0"/>
        </w:rPr>
        <w:fldChar w:fldCharType="separate"/>
      </w:r>
      <w:r w:rsidRPr="00631554">
        <w:rPr>
          <w:color w:val="00B0F0"/>
        </w:rPr>
        <w:t xml:space="preserve">Tabla </w:t>
      </w:r>
      <w:r w:rsidRPr="00631554">
        <w:rPr>
          <w:noProof/>
          <w:color w:val="00B0F0"/>
        </w:rPr>
        <w:t>7.3.1.18</w:t>
      </w:r>
      <w:r w:rsidRPr="00390FF5">
        <w:rPr>
          <w:rFonts w:cs="Arial"/>
          <w:color w:val="00B0F0"/>
        </w:rPr>
        <w:fldChar w:fldCharType="end"/>
      </w:r>
      <w:r w:rsidRPr="009E6355">
        <w:rPr>
          <w:rFonts w:cs="Arial"/>
        </w:rPr>
        <w:t>:</w:t>
      </w:r>
    </w:p>
    <w:p w:rsidR="006272CD" w:rsidRDefault="006272CD" w:rsidP="006272CD">
      <w:pPr>
        <w:pStyle w:val="Descripcin"/>
        <w:keepNext/>
      </w:pPr>
      <w:bookmarkStart w:id="15" w:name="_Ref404660025"/>
      <w:bookmarkStart w:id="16" w:name="_Toc404753400"/>
      <w:bookmarkStart w:id="17" w:name="_Toc453069129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18</w:t>
      </w:r>
      <w:r>
        <w:fldChar w:fldCharType="end"/>
      </w:r>
      <w:bookmarkEnd w:id="15"/>
      <w:r>
        <w:t>. Áreas normalizadas de estaciones independientes.</w:t>
      </w:r>
      <w:bookmarkEnd w:id="16"/>
      <w:bookmarkEnd w:id="17"/>
    </w:p>
    <w:tbl>
      <w:tblPr>
        <w:tblStyle w:val="Sombreadoclaro-nfasis11"/>
        <w:tblW w:w="4800" w:type="dxa"/>
        <w:jc w:val="center"/>
        <w:tblLook w:val="04A0" w:firstRow="1" w:lastRow="0" w:firstColumn="1" w:lastColumn="0" w:noHBand="0" w:noVBand="1"/>
      </w:tblPr>
      <w:tblGrid>
        <w:gridCol w:w="801"/>
        <w:gridCol w:w="1695"/>
        <w:gridCol w:w="1401"/>
        <w:gridCol w:w="903"/>
      </w:tblGrid>
      <w:tr w:rsidR="006272CD" w:rsidRPr="005176BA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No.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0" w:type="dxa"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 xml:space="preserve">ÁREA </w:t>
            </w:r>
            <w: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[</w:t>
            </w: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km</w:t>
            </w:r>
            <w:r w:rsidRPr="00427CC6">
              <w:rPr>
                <w:rFonts w:ascii="Calibri" w:hAnsi="Calibri"/>
                <w:color w:val="000000"/>
                <w:sz w:val="22"/>
                <w:szCs w:val="22"/>
                <w:vertAlign w:val="superscript"/>
                <w:lang w:val="es-MX" w:eastAsia="es-MX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]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LN (A)</w:t>
            </w:r>
          </w:p>
        </w:tc>
      </w:tr>
      <w:tr w:rsidR="006272CD" w:rsidRPr="005176BA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1512.59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7.32</w:t>
            </w:r>
          </w:p>
        </w:tc>
      </w:tr>
      <w:tr w:rsidR="006272CD" w:rsidRPr="005176BA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167.33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5.12</w:t>
            </w:r>
          </w:p>
        </w:tc>
      </w:tr>
      <w:tr w:rsidR="006272CD" w:rsidRPr="005176BA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433.79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6.07</w:t>
            </w:r>
          </w:p>
        </w:tc>
      </w:tr>
      <w:tr w:rsidR="006272CD" w:rsidRPr="005176BA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2136.42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7.67</w:t>
            </w:r>
          </w:p>
        </w:tc>
      </w:tr>
      <w:tr w:rsidR="006272CD" w:rsidRPr="005176BA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1887.64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7.54</w:t>
            </w:r>
          </w:p>
        </w:tc>
      </w:tr>
      <w:tr w:rsidR="006272CD" w:rsidRPr="005176BA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475.70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6.16</w:t>
            </w:r>
          </w:p>
        </w:tc>
      </w:tr>
      <w:tr w:rsidR="006272CD" w:rsidRPr="005176BA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1563.02</w:t>
            </w:r>
          </w:p>
        </w:tc>
        <w:tc>
          <w:tcPr>
            <w:tcW w:w="0" w:type="dxa"/>
            <w:noWrap/>
            <w:hideMark/>
          </w:tcPr>
          <w:p w:rsidR="006272CD" w:rsidRPr="005176BA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176B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7.35</w:t>
            </w:r>
          </w:p>
        </w:tc>
      </w:tr>
    </w:tbl>
    <w:p w:rsidR="006272CD" w:rsidRDefault="006272CD" w:rsidP="006272CD"/>
    <w:p w:rsidR="006272CD" w:rsidRDefault="006272CD" w:rsidP="006272CD">
      <w:pPr>
        <w:pStyle w:val="Descripcin"/>
        <w:keepNext/>
      </w:pPr>
      <w:bookmarkStart w:id="18" w:name="_Toc453069130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19</w:t>
      </w:r>
      <w:r>
        <w:fldChar w:fldCharType="end"/>
      </w:r>
      <w:r>
        <w:t>. Datos de 7Qmin anual de registro común.</w:t>
      </w:r>
      <w:bookmarkEnd w:id="18"/>
    </w:p>
    <w:tbl>
      <w:tblPr>
        <w:tblStyle w:val="Sombreadoclaro-nfasis11"/>
        <w:tblW w:w="0" w:type="auto"/>
        <w:jc w:val="center"/>
        <w:tblLook w:val="04A0" w:firstRow="1" w:lastRow="0" w:firstColumn="1" w:lastColumn="0" w:noHBand="0" w:noVBand="1"/>
      </w:tblPr>
      <w:tblGrid>
        <w:gridCol w:w="1443"/>
        <w:gridCol w:w="830"/>
        <w:gridCol w:w="774"/>
        <w:gridCol w:w="774"/>
        <w:gridCol w:w="830"/>
        <w:gridCol w:w="774"/>
        <w:gridCol w:w="774"/>
        <w:gridCol w:w="830"/>
      </w:tblGrid>
      <w:tr w:rsidR="006272CD" w:rsidRPr="005929BD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Año/Estación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161.25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10.23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24.05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79.25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4.21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42.02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108.04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20.14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19.06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7.37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2.08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98.69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lastRenderedPageBreak/>
              <w:t>1968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101.47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15.34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32.82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49.12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8.55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2.33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98.65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127.84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19.38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75.83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8.66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1.82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95.68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1970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134.22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10.91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18.94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31.46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13.65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89.86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127.16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7.99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21.34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34.88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10.72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1.45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84.51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136.21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17.71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20.04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56.41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9.51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1.76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104.39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163.84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20.69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28.65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58.34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16.91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1.88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106.35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123.9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19.85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41.45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4.18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99.91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127.76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14.97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20.98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17.05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11.52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1.96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84.61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127.02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16.44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35.55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28.11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10.77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85.51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120.27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14.65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46.34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8.78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2.91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72.29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121.73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7.34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20.59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7.44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7.41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1.96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51.13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160.3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20.75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36.91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13.91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16.49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4.49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138.99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1980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136.61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13.18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14.42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14.66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3.39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121.32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135.22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18.24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49.79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14.95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120.6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22.75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35.34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4.89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119.1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105.85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4.92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19.42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4.03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91.72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138.72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11.13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25.6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16.75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6.54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103.55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118.79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13.83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40.73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47.07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4.68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120.04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122.94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13.49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21.09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38.73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2.82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115.82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126.77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18.52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22.65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55.75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12.97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5.28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121.11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114.01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18.53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45.16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8.68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4.43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119.9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89.71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10.49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29.83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6.75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1.98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108.27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1990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133.92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19.75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28.33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8.27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3.27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118.87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120.23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12.66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18.08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32.25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3.14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106.22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150.53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7.67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16.69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135.43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38.74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118.08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131.43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12.43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20.69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45.33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15.17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5.37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89.12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128.66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9.53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18.29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41.69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18.44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97.81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109.64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7.94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14.77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2.41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3.11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81.38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150.07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51.24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11.27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11.65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5.39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87.24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98.62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12.99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43.25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29.54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10.56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5.15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99.74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194.43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48.87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10.67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2.69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91.68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130.93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43.84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5.91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17.55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101.91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2000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141.87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13.28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64.42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15.44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18.16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4.16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107.24</w:t>
            </w:r>
          </w:p>
        </w:tc>
      </w:tr>
      <w:tr w:rsidR="006272CD" w:rsidRPr="005929BD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152.99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60.85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13.18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23.96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6.25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115.61</w:t>
            </w:r>
          </w:p>
        </w:tc>
      </w:tr>
      <w:tr w:rsidR="006272CD" w:rsidRPr="005929BD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172.08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8.18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24.92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6.61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7.02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3.88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100.43</w:t>
            </w:r>
          </w:p>
        </w:tc>
      </w:tr>
      <w:tr w:rsidR="006272CD" w:rsidRPr="005929BD" w:rsidTr="004C22D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78.29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9.09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38.84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5.48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1.39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3.93</w:t>
            </w:r>
          </w:p>
        </w:tc>
        <w:tc>
          <w:tcPr>
            <w:tcW w:w="0" w:type="auto"/>
            <w:noWrap/>
            <w:hideMark/>
          </w:tcPr>
          <w:p w:rsidR="006272CD" w:rsidRPr="005929BD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929BD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106.85</w:t>
            </w:r>
          </w:p>
        </w:tc>
      </w:tr>
    </w:tbl>
    <w:p w:rsidR="006272CD" w:rsidRDefault="006272CD" w:rsidP="006272CD"/>
    <w:p w:rsidR="006272CD" w:rsidRDefault="006272CD" w:rsidP="006272CD">
      <w:pPr>
        <w:rPr>
          <w:rFonts w:cs="Arial"/>
          <w:color w:val="00B0F0"/>
        </w:rPr>
      </w:pPr>
      <w:r>
        <w:rPr>
          <w:rFonts w:cs="Arial"/>
        </w:rPr>
        <w:t xml:space="preserve">En la </w:t>
      </w:r>
      <w:r w:rsidRPr="00C14E2A">
        <w:rPr>
          <w:rFonts w:cs="Arial"/>
          <w:color w:val="00B0F0"/>
        </w:rPr>
        <w:fldChar w:fldCharType="begin"/>
      </w:r>
      <w:r w:rsidRPr="00C14E2A">
        <w:rPr>
          <w:rFonts w:cs="Arial"/>
          <w:color w:val="00B0F0"/>
        </w:rPr>
        <w:instrText xml:space="preserve"> REF _Ref404674437 \h </w:instrText>
      </w:r>
      <w:r w:rsidRPr="00C14E2A">
        <w:rPr>
          <w:rFonts w:cs="Arial"/>
          <w:color w:val="00B0F0"/>
        </w:rPr>
      </w:r>
      <w:r w:rsidRPr="00C14E2A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20</w:t>
      </w:r>
      <w:r w:rsidRPr="00C14E2A">
        <w:rPr>
          <w:rFonts w:cs="Arial"/>
          <w:color w:val="00B0F0"/>
        </w:rPr>
        <w:fldChar w:fldCharType="end"/>
      </w:r>
      <w:r>
        <w:rPr>
          <w:rFonts w:cs="Arial"/>
        </w:rPr>
        <w:t xml:space="preserve"> se muestran los datos del coeficiente de variación y X/A y su grafica en la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_Ref473197685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t xml:space="preserve">Fig. </w:t>
      </w:r>
      <w:r>
        <w:rPr>
          <w:noProof/>
        </w:rPr>
        <w:t>7.3.1</w:t>
      </w:r>
      <w:r>
        <w:t>.</w:t>
      </w:r>
      <w:r>
        <w:rPr>
          <w:noProof/>
        </w:rPr>
        <w:t>6</w:t>
      </w:r>
      <w:r>
        <w:rPr>
          <w:rFonts w:cs="Arial"/>
        </w:rPr>
        <w:fldChar w:fldCharType="end"/>
      </w:r>
      <w:r w:rsidRPr="00427CC6">
        <w:rPr>
          <w:rFonts w:cs="Arial"/>
          <w:color w:val="00B0F0"/>
        </w:rPr>
        <w:t>.</w:t>
      </w:r>
    </w:p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pStyle w:val="Descripcin"/>
        <w:keepNext/>
      </w:pPr>
      <w:bookmarkStart w:id="19" w:name="_Ref404674437"/>
      <w:bookmarkStart w:id="20" w:name="_Toc404753403"/>
      <w:bookmarkStart w:id="21" w:name="_Toc453069131"/>
      <w:r>
        <w:lastRenderedPageBreak/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20</w:t>
      </w:r>
      <w:r>
        <w:fldChar w:fldCharType="end"/>
      </w:r>
      <w:bookmarkEnd w:id="19"/>
      <w:r>
        <w:t>. Datos de coeficiente de variación y X/A por estación.</w:t>
      </w:r>
      <w:bookmarkEnd w:id="20"/>
      <w:bookmarkEnd w:id="21"/>
    </w:p>
    <w:tbl>
      <w:tblPr>
        <w:tblStyle w:val="Sombreadoclaro-nfasis11"/>
        <w:tblW w:w="3640" w:type="dxa"/>
        <w:jc w:val="center"/>
        <w:tblLook w:val="04A0" w:firstRow="1" w:lastRow="0" w:firstColumn="1" w:lastColumn="0" w:noHBand="0" w:noVBand="1"/>
      </w:tblPr>
      <w:tblGrid>
        <w:gridCol w:w="1010"/>
        <w:gridCol w:w="1315"/>
        <w:gridCol w:w="1315"/>
      </w:tblGrid>
      <w:tr w:rsidR="006272CD" w:rsidRPr="002F50B7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Cv</w:t>
            </w:r>
            <w:proofErr w:type="spellEnd"/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X/A</w:t>
            </w:r>
          </w:p>
        </w:tc>
      </w:tr>
      <w:tr w:rsidR="006272CD" w:rsidRPr="002F50B7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0.03603733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0.66317697</w:t>
            </w:r>
          </w:p>
        </w:tc>
      </w:tr>
      <w:tr w:rsidR="006272CD" w:rsidRPr="002F50B7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0.13411896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0.48329348</w:t>
            </w:r>
          </w:p>
        </w:tc>
      </w:tr>
      <w:tr w:rsidR="006272CD" w:rsidRPr="002F50B7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0.11992382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0.53796248</w:t>
            </w:r>
          </w:p>
        </w:tc>
      </w:tr>
      <w:tr w:rsidR="006272CD" w:rsidRPr="002F50B7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0.29805718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0.41191143</w:t>
            </w:r>
          </w:p>
        </w:tc>
      </w:tr>
      <w:tr w:rsidR="006272CD" w:rsidRPr="002F50B7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0.21813142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0.31613091</w:t>
            </w:r>
          </w:p>
        </w:tc>
      </w:tr>
      <w:tr w:rsidR="006272CD" w:rsidRPr="002F50B7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0.38029691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0.19462127</w:t>
            </w:r>
          </w:p>
        </w:tc>
      </w:tr>
      <w:tr w:rsidR="006272CD" w:rsidRPr="002F50B7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0.03946027</w:t>
            </w:r>
          </w:p>
        </w:tc>
        <w:tc>
          <w:tcPr>
            <w:tcW w:w="0" w:type="dxa"/>
            <w:noWrap/>
            <w:hideMark/>
          </w:tcPr>
          <w:p w:rsidR="006272CD" w:rsidRPr="002F50B7" w:rsidRDefault="006272CD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F50B7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0.62375142</w:t>
            </w:r>
          </w:p>
        </w:tc>
      </w:tr>
    </w:tbl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keepNext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A6AF4" wp14:editId="61F5E79C">
                <wp:simplePos x="0" y="0"/>
                <wp:positionH relativeFrom="column">
                  <wp:posOffset>1913231</wp:posOffset>
                </wp:positionH>
                <wp:positionV relativeFrom="paragraph">
                  <wp:posOffset>429032</wp:posOffset>
                </wp:positionV>
                <wp:extent cx="8626" cy="2061714"/>
                <wp:effectExtent l="0" t="0" r="29845" b="3429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6" cy="20617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AF419" id="Conector recto 2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65pt,33.8pt" to="151.35pt,1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" strokecolor="#4579b8 [3044]"/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31C324C3" wp14:editId="2666258F">
            <wp:extent cx="5581015" cy="3424686"/>
            <wp:effectExtent l="0" t="0" r="635" b="4445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798F79-DDF2-437B-B113-EC9A4997BB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272CD" w:rsidRDefault="006272CD" w:rsidP="006272CD">
      <w:pPr>
        <w:pStyle w:val="Descripcin"/>
        <w:jc w:val="center"/>
      </w:pPr>
      <w:bookmarkStart w:id="22" w:name="_Ref473197685"/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6</w:t>
      </w:r>
      <w:r>
        <w:fldChar w:fldCharType="end"/>
      </w:r>
      <w:bookmarkEnd w:id="22"/>
      <w:r>
        <w:t xml:space="preserve">. </w:t>
      </w:r>
      <w:r w:rsidRPr="005205D1">
        <w:t>Gráfica del Método de los coeficientes de variación.</w:t>
      </w:r>
    </w:p>
    <w:p w:rsidR="006272CD" w:rsidRDefault="006272CD" w:rsidP="006272CD">
      <w:pPr>
        <w:rPr>
          <w:rFonts w:cs="Arial"/>
        </w:rPr>
      </w:pPr>
      <w:r>
        <w:rPr>
          <w:rFonts w:cs="Arial"/>
        </w:rPr>
        <w:t>Con este método resultaron dos grupos homogéneos, agrupándose 4 de las 7 estaciones en una sola región, las tres que quedaron en la segunda región son las estaciones 28108, 28003 y 28111.</w:t>
      </w:r>
    </w:p>
    <w:p w:rsidR="006272CD" w:rsidRDefault="006272CD" w:rsidP="006272CD">
      <w:pPr>
        <w:rPr>
          <w:rFonts w:cs="Arial"/>
        </w:rPr>
      </w:pPr>
    </w:p>
    <w:p w:rsidR="006272CD" w:rsidRDefault="006272CD" w:rsidP="006272CD">
      <w:pPr>
        <w:keepNext/>
      </w:pPr>
      <w:r w:rsidRPr="00472E10">
        <w:rPr>
          <w:rFonts w:cs="Arial"/>
          <w:noProof/>
          <w:lang w:val="es-MX" w:eastAsia="es-MX"/>
        </w:rPr>
        <w:lastRenderedPageBreak/>
        <w:drawing>
          <wp:inline distT="0" distB="0" distL="0" distR="0" wp14:anchorId="37BB94D3" wp14:editId="32492D22">
            <wp:extent cx="5612130" cy="3631565"/>
            <wp:effectExtent l="0" t="0" r="7620" b="6985"/>
            <wp:docPr id="6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CD" w:rsidRDefault="006272CD" w:rsidP="006272CD">
      <w:pPr>
        <w:pStyle w:val="Descripcin"/>
        <w:jc w:val="center"/>
        <w:rPr>
          <w:rFonts w:cs="Arial"/>
        </w:rPr>
      </w:pPr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. </w:t>
      </w:r>
      <w:r w:rsidRPr="00E5477C">
        <w:t>Gráfica de técn</w:t>
      </w:r>
      <w:r>
        <w:t>ica de coeficiente de variación.</w:t>
      </w:r>
    </w:p>
    <w:p w:rsidR="006272CD" w:rsidRPr="00A332F1" w:rsidRDefault="006272CD" w:rsidP="006272CD">
      <w:pPr>
        <w:pStyle w:val="Ttulo6"/>
        <w:numPr>
          <w:ilvl w:val="0"/>
          <w:numId w:val="1"/>
        </w:numPr>
      </w:pPr>
      <w:r w:rsidRPr="00CA5966">
        <w:t>Método</w:t>
      </w:r>
      <w:r>
        <w:t xml:space="preserve"> </w:t>
      </w:r>
      <w:r w:rsidRPr="00CA5966">
        <w:t>de</w:t>
      </w:r>
      <w:r>
        <w:t xml:space="preserve"> </w:t>
      </w:r>
      <w:bookmarkEnd w:id="4"/>
      <w:r w:rsidRPr="00A332F1">
        <w:t>Parámetro β de la Distribución General de Valores Extremos (GVE)</w:t>
      </w:r>
    </w:p>
    <w:p w:rsidR="006272CD" w:rsidRDefault="006272CD" w:rsidP="006272CD">
      <w:pPr>
        <w:rPr>
          <w:rFonts w:eastAsiaTheme="minorEastAsia" w:cs="Arial"/>
        </w:rPr>
      </w:pPr>
      <w:r w:rsidRPr="00311E5E">
        <w:rPr>
          <w:rFonts w:eastAsiaTheme="minorEastAsia" w:cs="Arial"/>
        </w:rPr>
        <w:t>De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acuerdo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al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valor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del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parámetro</w:t>
      </w:r>
      <w:r>
        <w:rPr>
          <w:rFonts w:eastAsiaTheme="minorEastAsia" w:cs="Arial"/>
        </w:rPr>
        <w:t xml:space="preserve"> </w:t>
      </w:r>
      <w:r w:rsidRPr="00311E5E">
        <w:rPr>
          <w:rFonts w:ascii="Cambria Math" w:eastAsiaTheme="minorEastAsia" w:hAnsi="Cambria Math" w:cs="Cambria Math"/>
        </w:rPr>
        <w:t>𝛽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se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puede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hacer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una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división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entre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estaciones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y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con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ello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determinar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a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qué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grupo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pertenece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cada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una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y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así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poder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definir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si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se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puede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transferir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información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de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una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estación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a</w:t>
      </w:r>
      <w:r>
        <w:rPr>
          <w:rFonts w:eastAsiaTheme="minorEastAsia" w:cs="Arial"/>
        </w:rPr>
        <w:t xml:space="preserve"> </w:t>
      </w:r>
      <w:r w:rsidRPr="00311E5E">
        <w:rPr>
          <w:rFonts w:eastAsiaTheme="minorEastAsia" w:cs="Arial"/>
        </w:rPr>
        <w:t>otra</w:t>
      </w:r>
      <w:r>
        <w:rPr>
          <w:rFonts w:eastAsiaTheme="minorEastAsia" w:cs="Arial"/>
        </w:rPr>
        <w:t xml:space="preserve">, en la </w:t>
      </w:r>
      <w:r w:rsidRPr="00390FF5">
        <w:rPr>
          <w:rFonts w:eastAsiaTheme="minorEastAsia" w:cs="Arial"/>
          <w:color w:val="00B0F0"/>
        </w:rPr>
        <w:fldChar w:fldCharType="begin"/>
      </w:r>
      <w:r w:rsidRPr="00390FF5">
        <w:rPr>
          <w:rFonts w:eastAsiaTheme="minorEastAsia" w:cs="Arial"/>
          <w:color w:val="00B0F0"/>
        </w:rPr>
        <w:instrText xml:space="preserve"> REF _Ref404658497 \h </w:instrText>
      </w:r>
      <w:r>
        <w:rPr>
          <w:rFonts w:eastAsiaTheme="minorEastAsia" w:cs="Arial"/>
          <w:color w:val="00B0F0"/>
        </w:rPr>
        <w:instrText xml:space="preserve"> \* MERGEFORMAT </w:instrText>
      </w:r>
      <w:r w:rsidRPr="00390FF5">
        <w:rPr>
          <w:rFonts w:eastAsiaTheme="minorEastAsia" w:cs="Arial"/>
          <w:color w:val="00B0F0"/>
        </w:rPr>
      </w:r>
      <w:r w:rsidRPr="00390FF5">
        <w:rPr>
          <w:rFonts w:eastAsiaTheme="minorEastAsia" w:cs="Arial"/>
          <w:color w:val="00B0F0"/>
        </w:rPr>
        <w:fldChar w:fldCharType="separate"/>
      </w:r>
      <w:r w:rsidRPr="00631554">
        <w:rPr>
          <w:color w:val="00B0F0"/>
        </w:rPr>
        <w:t xml:space="preserve">Tabla </w:t>
      </w:r>
      <w:r w:rsidRPr="00631554">
        <w:rPr>
          <w:noProof/>
          <w:color w:val="00B0F0"/>
        </w:rPr>
        <w:t>7.3.1.21</w:t>
      </w:r>
      <w:r w:rsidRPr="00390FF5">
        <w:rPr>
          <w:rFonts w:eastAsiaTheme="minorEastAsia" w:cs="Arial"/>
          <w:color w:val="00B0F0"/>
        </w:rPr>
        <w:fldChar w:fldCharType="end"/>
      </w:r>
      <w:r>
        <w:rPr>
          <w:rFonts w:eastAsiaTheme="minorEastAsia" w:cs="Arial"/>
        </w:rPr>
        <w:t xml:space="preserve"> se muestran los resultados obtenidos.</w:t>
      </w:r>
    </w:p>
    <w:p w:rsidR="006272CD" w:rsidRDefault="006272CD" w:rsidP="006272CD">
      <w:pPr>
        <w:rPr>
          <w:rFonts w:eastAsiaTheme="minorEastAsia" w:cs="Arial"/>
        </w:rPr>
      </w:pPr>
    </w:p>
    <w:p w:rsidR="006272CD" w:rsidRDefault="006272CD" w:rsidP="006272CD">
      <w:pPr>
        <w:pStyle w:val="Descripcin"/>
        <w:keepNext/>
      </w:pPr>
      <w:bookmarkStart w:id="23" w:name="_Ref404658497"/>
      <w:bookmarkStart w:id="24" w:name="_Toc404753398"/>
      <w:bookmarkStart w:id="25" w:name="_Toc453069127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21</w:t>
      </w:r>
      <w:r>
        <w:fldChar w:fldCharType="end"/>
      </w:r>
      <w:bookmarkEnd w:id="23"/>
      <w:r>
        <w:t xml:space="preserve">. Parámetro </w:t>
      </w:r>
      <w:r>
        <w:rPr>
          <w:rFonts w:cs="Arial"/>
        </w:rPr>
        <w:t>β</w:t>
      </w:r>
      <w:r>
        <w:t xml:space="preserve"> de la GVE momentos, regionalización 1.</w:t>
      </w:r>
      <w:bookmarkEnd w:id="24"/>
      <w:bookmarkEnd w:id="2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24"/>
        <w:gridCol w:w="916"/>
      </w:tblGrid>
      <w:tr w:rsidR="006272CD" w:rsidRPr="00EC1C4D" w:rsidTr="004C22D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Beta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Región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0" w:type="auto"/>
            <w:shd w:val="clear" w:color="auto" w:fill="4F81BD" w:themeFill="accent1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-0.0732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1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0" w:type="auto"/>
            <w:shd w:val="clear" w:color="000000" w:fill="E26B0A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0.1210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2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0" w:type="auto"/>
            <w:shd w:val="clear" w:color="000000" w:fill="00B0F0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-0.1533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1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0" w:type="auto"/>
            <w:shd w:val="clear" w:color="000000" w:fill="E26B0A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0.1163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2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0" w:type="auto"/>
            <w:shd w:val="clear" w:color="000000" w:fill="00B0F0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-0.1018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1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0" w:type="auto"/>
            <w:shd w:val="clear" w:color="000000" w:fill="E26B0A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0.1223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2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  <w:tc>
          <w:tcPr>
            <w:tcW w:w="0" w:type="auto"/>
            <w:shd w:val="clear" w:color="auto" w:fill="4F81BD" w:themeFill="accent1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-0.0315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2</w:t>
            </w:r>
          </w:p>
        </w:tc>
      </w:tr>
    </w:tbl>
    <w:p w:rsidR="006272CD" w:rsidRPr="00CA5966" w:rsidRDefault="006272CD" w:rsidP="006272CD">
      <w:pPr>
        <w:jc w:val="center"/>
        <w:rPr>
          <w:rFonts w:eastAsiaTheme="minorEastAsia" w:cs="Arial"/>
        </w:rPr>
      </w:pPr>
    </w:p>
    <w:p w:rsidR="006272CD" w:rsidRDefault="006272CD" w:rsidP="006272CD">
      <w:pPr>
        <w:rPr>
          <w:rFonts w:eastAsiaTheme="minorEastAsia" w:cs="Arial"/>
        </w:rPr>
      </w:pPr>
    </w:p>
    <w:p w:rsidR="006272CD" w:rsidRDefault="006272CD" w:rsidP="006272CD">
      <w:pPr>
        <w:rPr>
          <w:rFonts w:eastAsiaTheme="minorEastAsia" w:cs="Arial"/>
        </w:rPr>
      </w:pPr>
      <w:r>
        <w:rPr>
          <w:rFonts w:eastAsiaTheme="minorEastAsia" w:cs="Arial"/>
        </w:rPr>
        <w:t xml:space="preserve">En primera instancia se podrían dividir en dos regiones, la primera para las estaciones con el parámetro β negativo y la segunda para β positivo. O en tres, </w:t>
      </w:r>
      <w:r w:rsidRPr="00E25909">
        <w:rPr>
          <w:rFonts w:eastAsiaTheme="minorEastAsia" w:cs="Arial"/>
          <w:color w:val="00B0F0"/>
        </w:rPr>
        <w:fldChar w:fldCharType="begin"/>
      </w:r>
      <w:r w:rsidRPr="00E25909">
        <w:rPr>
          <w:rFonts w:eastAsiaTheme="minorEastAsia" w:cs="Arial"/>
          <w:color w:val="00B0F0"/>
        </w:rPr>
        <w:instrText xml:space="preserve"> REF _Ref404659591 \h </w:instrText>
      </w:r>
      <w:r w:rsidRPr="00E25909">
        <w:rPr>
          <w:rFonts w:eastAsiaTheme="minorEastAsia" w:cs="Arial"/>
          <w:color w:val="00B0F0"/>
        </w:rPr>
      </w:r>
      <w:r w:rsidRPr="00E25909">
        <w:rPr>
          <w:rFonts w:eastAsiaTheme="minorEastAsia"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22</w:t>
      </w:r>
      <w:r w:rsidRPr="00E25909">
        <w:rPr>
          <w:rFonts w:eastAsiaTheme="minorEastAsia" w:cs="Arial"/>
          <w:color w:val="00B0F0"/>
        </w:rPr>
        <w:fldChar w:fldCharType="end"/>
      </w:r>
      <w:r>
        <w:rPr>
          <w:rFonts w:eastAsiaTheme="minorEastAsia" w:cs="Arial"/>
        </w:rPr>
        <w:t>.</w:t>
      </w:r>
    </w:p>
    <w:p w:rsidR="006272CD" w:rsidRDefault="006272CD" w:rsidP="006272CD">
      <w:pPr>
        <w:rPr>
          <w:rFonts w:eastAsiaTheme="minorEastAsia" w:cs="Arial"/>
        </w:rPr>
      </w:pPr>
    </w:p>
    <w:p w:rsidR="006272CD" w:rsidRDefault="006272CD" w:rsidP="006272CD">
      <w:pPr>
        <w:pStyle w:val="Descripcin"/>
        <w:keepNext/>
      </w:pPr>
      <w:bookmarkStart w:id="26" w:name="_Ref404659591"/>
      <w:bookmarkStart w:id="27" w:name="_Toc404753399"/>
      <w:bookmarkStart w:id="28" w:name="_Toc453069128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22</w:t>
      </w:r>
      <w:r>
        <w:fldChar w:fldCharType="end"/>
      </w:r>
      <w:bookmarkEnd w:id="26"/>
      <w:r>
        <w:t xml:space="preserve">. </w:t>
      </w:r>
      <w:r w:rsidRPr="00F14F11">
        <w:t>Parámetro</w:t>
      </w:r>
      <w:r>
        <w:t xml:space="preserve"> </w:t>
      </w:r>
      <w:r w:rsidRPr="00F14F11">
        <w:t>β</w:t>
      </w:r>
      <w:r>
        <w:t xml:space="preserve"> </w:t>
      </w:r>
      <w:r w:rsidRPr="00F14F11">
        <w:t>de</w:t>
      </w:r>
      <w:r>
        <w:t xml:space="preserve"> </w:t>
      </w:r>
      <w:r w:rsidRPr="00F14F11">
        <w:t>la</w:t>
      </w:r>
      <w:r>
        <w:t xml:space="preserve"> </w:t>
      </w:r>
      <w:r w:rsidRPr="00F14F11">
        <w:t>GVE</w:t>
      </w:r>
      <w:r>
        <w:t xml:space="preserve"> </w:t>
      </w:r>
      <w:r w:rsidRPr="00F14F11">
        <w:t>momentos,</w:t>
      </w:r>
      <w:r>
        <w:t xml:space="preserve"> </w:t>
      </w:r>
      <w:r w:rsidRPr="00F14F11">
        <w:t>regionalización</w:t>
      </w:r>
      <w:r>
        <w:t xml:space="preserve"> 2.</w:t>
      </w:r>
      <w:bookmarkEnd w:id="27"/>
      <w:bookmarkEnd w:id="28"/>
    </w:p>
    <w:tbl>
      <w:tblPr>
        <w:tblW w:w="3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</w:tblGrid>
      <w:tr w:rsidR="006272CD" w:rsidRPr="002B0B0A" w:rsidTr="004C22DB">
        <w:trPr>
          <w:trHeight w:val="300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Beta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Región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1200" w:type="dxa"/>
            <w:shd w:val="clear" w:color="000000" w:fill="B1A0C7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-0.0732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2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1200" w:type="dxa"/>
            <w:shd w:val="clear" w:color="000000" w:fill="E26B0A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0.1210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3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1200" w:type="dxa"/>
            <w:shd w:val="clear" w:color="000000" w:fill="00B0F0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-0.1533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1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1200" w:type="dxa"/>
            <w:shd w:val="clear" w:color="000000" w:fill="E26B0A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0.1163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3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1200" w:type="dxa"/>
            <w:shd w:val="clear" w:color="000000" w:fill="00B0F0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-0.1018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1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1200" w:type="dxa"/>
            <w:shd w:val="clear" w:color="000000" w:fill="E26B0A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0.1223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3</w:t>
            </w:r>
          </w:p>
        </w:tc>
      </w:tr>
      <w:tr w:rsidR="006272CD" w:rsidRPr="002B0B0A" w:rsidTr="004C22DB">
        <w:trPr>
          <w:trHeight w:val="300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  <w:tc>
          <w:tcPr>
            <w:tcW w:w="1200" w:type="dxa"/>
            <w:shd w:val="clear" w:color="000000" w:fill="B1A0C7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-0.0315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6272CD" w:rsidRPr="002B0B0A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2B0B0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Región 2</w:t>
            </w:r>
          </w:p>
        </w:tc>
      </w:tr>
    </w:tbl>
    <w:p w:rsidR="006272CD" w:rsidRDefault="006272CD" w:rsidP="006272CD"/>
    <w:p w:rsidR="006272CD" w:rsidRDefault="006272CD" w:rsidP="006272CD">
      <w:pPr>
        <w:keepNext/>
      </w:pPr>
      <w:r w:rsidRPr="006E212C">
        <w:rPr>
          <w:noProof/>
          <w:lang w:val="es-MX" w:eastAsia="es-MX"/>
        </w:rPr>
        <w:drawing>
          <wp:inline distT="0" distB="0" distL="0" distR="0" wp14:anchorId="3C5539F5" wp14:editId="2C9D4638">
            <wp:extent cx="5854890" cy="3788653"/>
            <wp:effectExtent l="0" t="0" r="0" b="2540"/>
            <wp:docPr id="6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917" cy="379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CD" w:rsidRDefault="006272CD" w:rsidP="006272CD">
      <w:pPr>
        <w:pStyle w:val="Descripcin"/>
        <w:jc w:val="center"/>
      </w:pPr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t>. Gráfico de resultados de la aplicación</w:t>
      </w:r>
      <w:r w:rsidRPr="00642ACE">
        <w:t xml:space="preserve"> de técnica de GVE.</w:t>
      </w:r>
    </w:p>
    <w:p w:rsidR="006272CD" w:rsidRDefault="006272CD" w:rsidP="006272CD"/>
    <w:p w:rsidR="006272CD" w:rsidRDefault="006272CD" w:rsidP="006272CD">
      <w:pPr>
        <w:pStyle w:val="Ttulo6"/>
        <w:numPr>
          <w:ilvl w:val="0"/>
          <w:numId w:val="1"/>
        </w:numPr>
      </w:pPr>
      <w:bookmarkStart w:id="29" w:name="_Toc404754519"/>
      <w:r w:rsidRPr="00CA5966">
        <w:lastRenderedPageBreak/>
        <w:t>Trazos</w:t>
      </w:r>
      <w:r>
        <w:t xml:space="preserve"> </w:t>
      </w:r>
      <w:r w:rsidRPr="00CA5966">
        <w:t>multidimensionales.</w:t>
      </w:r>
      <w:r>
        <w:t xml:space="preserve"> </w:t>
      </w:r>
      <w:r w:rsidRPr="00CA5966">
        <w:t>Curvas</w:t>
      </w:r>
      <w:r>
        <w:t xml:space="preserve"> </w:t>
      </w:r>
      <w:r w:rsidRPr="00CA5966">
        <w:t>de</w:t>
      </w:r>
      <w:r>
        <w:t xml:space="preserve"> </w:t>
      </w:r>
      <w:r w:rsidRPr="00CA5966">
        <w:t>Andrews</w:t>
      </w:r>
      <w:bookmarkEnd w:id="29"/>
    </w:p>
    <w:p w:rsidR="006272CD" w:rsidRDefault="006272CD" w:rsidP="006272CD">
      <w:pPr>
        <w:rPr>
          <w:rFonts w:eastAsiaTheme="minorEastAsia" w:cs="Arial"/>
        </w:rPr>
      </w:pPr>
      <w:r>
        <w:rPr>
          <w:rFonts w:eastAsiaTheme="minorEastAsia" w:cs="Arial"/>
        </w:rPr>
        <w:t xml:space="preserve">A continuación, se presentan los resultados de la aplicación de esta técnica para las series de datos provenientes de hidrométricas independientes y las primeras 6 primeros 6 parámetros con mayor </w:t>
      </w:r>
      <w:proofErr w:type="spellStart"/>
      <w:r>
        <w:rPr>
          <w:rFonts w:eastAsiaTheme="minorEastAsia" w:cs="Arial"/>
        </w:rPr>
        <w:t>autocorrelación</w:t>
      </w:r>
      <w:proofErr w:type="spellEnd"/>
      <w:r>
        <w:rPr>
          <w:rFonts w:eastAsiaTheme="minorEastAsia" w:cs="Arial"/>
        </w:rPr>
        <w:t xml:space="preserve">, mismos que se describen en el apartado 7.3.E.c. ii. </w:t>
      </w:r>
    </w:p>
    <w:p w:rsidR="006272CD" w:rsidRDefault="006272CD" w:rsidP="006272CD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23</w:t>
      </w:r>
      <w:r>
        <w:fldChar w:fldCharType="end"/>
      </w:r>
      <w:r>
        <w:t xml:space="preserve">. Resultados obtenidos de la técnica de trazos multidimensionales. 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06"/>
        <w:gridCol w:w="1206"/>
        <w:gridCol w:w="1206"/>
        <w:gridCol w:w="1206"/>
        <w:gridCol w:w="1206"/>
        <w:gridCol w:w="1206"/>
        <w:gridCol w:w="1206"/>
      </w:tblGrid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t</w:t>
            </w:r>
          </w:p>
        </w:tc>
        <w:tc>
          <w:tcPr>
            <w:tcW w:w="8442" w:type="dxa"/>
            <w:gridSpan w:val="7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f(t)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π≤t≤π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-3.14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805.159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101.638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257.669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1,136.550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1,008.748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271.204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837.749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-2.36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-2,405.010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-1,509.319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-1,894.642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-2,018.188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-1,533.085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-957.170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-2,352.035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-1.57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4,670.050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1,708.873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2,568.797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5,068.837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4,074.097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1,691.483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4,727.317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-0.79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-2,332.409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-1,477.745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-1,849.805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-1,945.227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-1,475.712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-930.562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-2,279.234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826.224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111.870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271.630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1,157.432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1,025.329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279.238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858.811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0.79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3,844.155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1,644.902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2,283.088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4,080.446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3,362.158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1,405.731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3,841.322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1.57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-3,296.698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-1,597.468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-2,243.776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-3,110.240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-2,349.042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-1,298.235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-3,318.210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2.36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3,918.211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1,676.725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2,328.753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4,155.529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3,421.665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1,433.266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3,915.740</w:t>
            </w:r>
          </w:p>
        </w:tc>
      </w:tr>
      <w:tr w:rsidR="006272CD" w:rsidRPr="00054EC8" w:rsidTr="004C22DB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3.14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846.033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121.124</w:t>
            </w:r>
          </w:p>
        </w:tc>
        <w:tc>
          <w:tcPr>
            <w:tcW w:w="1206" w:type="dxa"/>
            <w:shd w:val="clear" w:color="000000" w:fill="BDD7EE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284.173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1,177.086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1,041.060</w:t>
            </w:r>
          </w:p>
        </w:tc>
        <w:tc>
          <w:tcPr>
            <w:tcW w:w="1206" w:type="dxa"/>
            <w:shd w:val="clear" w:color="000000" w:fill="C6E0B4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286.622</w:t>
            </w:r>
          </w:p>
        </w:tc>
        <w:tc>
          <w:tcPr>
            <w:tcW w:w="1206" w:type="dxa"/>
            <w:shd w:val="clear" w:color="000000" w:fill="C9C9C9"/>
            <w:noWrap/>
            <w:vAlign w:val="bottom"/>
            <w:hideMark/>
          </w:tcPr>
          <w:p w:rsidR="006272CD" w:rsidRPr="00054EC8" w:rsidRDefault="006272CD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054EC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878.498</w:t>
            </w:r>
          </w:p>
        </w:tc>
      </w:tr>
    </w:tbl>
    <w:p w:rsidR="006272CD" w:rsidRDefault="006272CD" w:rsidP="006272CD">
      <w:pPr>
        <w:rPr>
          <w:rFonts w:eastAsiaTheme="minorEastAsia" w:cs="Arial"/>
        </w:rPr>
      </w:pPr>
    </w:p>
    <w:p w:rsidR="006272CD" w:rsidRDefault="006272CD" w:rsidP="006272CD">
      <w:pPr>
        <w:rPr>
          <w:rFonts w:eastAsiaTheme="minorEastAsia" w:cs="Arial"/>
        </w:rPr>
      </w:pPr>
    </w:p>
    <w:p w:rsidR="006272CD" w:rsidRDefault="006272CD" w:rsidP="006272CD">
      <w:pPr>
        <w:keepNext/>
      </w:pPr>
      <w:r>
        <w:rPr>
          <w:noProof/>
          <w:lang w:val="es-MX" w:eastAsia="es-MX"/>
        </w:rPr>
        <w:lastRenderedPageBreak/>
        <w:drawing>
          <wp:inline distT="0" distB="0" distL="0" distR="0" wp14:anchorId="289BA07F" wp14:editId="7568ECEB">
            <wp:extent cx="5612130" cy="3734435"/>
            <wp:effectExtent l="0" t="0" r="7620" b="18415"/>
            <wp:docPr id="56" name="Gráfico 5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271CFD-DCD2-46D2-B5DC-D56F807822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272CD" w:rsidRDefault="006272CD" w:rsidP="006272CD">
      <w:pPr>
        <w:pStyle w:val="Descripcin"/>
        <w:jc w:val="center"/>
        <w:rPr>
          <w:rFonts w:cs="Arial"/>
        </w:rPr>
      </w:pPr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 xml:space="preserve">. </w:t>
      </w:r>
      <w:r w:rsidRPr="00BD6C41">
        <w:t>Gráfica de técnica de trazos multidimensionales.</w:t>
      </w:r>
    </w:p>
    <w:p w:rsidR="006272CD" w:rsidRDefault="006272CD" w:rsidP="006272CD">
      <w:pPr>
        <w:rPr>
          <w:rFonts w:eastAsiaTheme="minorEastAsia" w:cs="Arial"/>
        </w:rPr>
      </w:pPr>
      <w:r>
        <w:rPr>
          <w:rFonts w:eastAsiaTheme="minorEastAsia" w:cs="Arial"/>
        </w:rPr>
        <w:t xml:space="preserve">Se determinan tres regiones homogéneas. </w:t>
      </w:r>
    </w:p>
    <w:p w:rsidR="006272CD" w:rsidRDefault="006272CD" w:rsidP="006272CD">
      <w:pPr>
        <w:pStyle w:val="Prrafodelista"/>
        <w:numPr>
          <w:ilvl w:val="0"/>
          <w:numId w:val="2"/>
        </w:numPr>
        <w:rPr>
          <w:rFonts w:eastAsiaTheme="minorEastAsia" w:cs="Arial"/>
        </w:rPr>
      </w:pPr>
      <w:r>
        <w:rPr>
          <w:rFonts w:eastAsiaTheme="minorEastAsia" w:cs="Arial"/>
        </w:rPr>
        <w:t>Región 1</w:t>
      </w:r>
      <w:r w:rsidRPr="00512E5B">
        <w:rPr>
          <w:rFonts w:eastAsiaTheme="minorEastAsia" w:cs="Arial"/>
        </w:rPr>
        <w:t>: 27001, 28003, 28108 y 28125</w:t>
      </w:r>
    </w:p>
    <w:p w:rsidR="006272CD" w:rsidRDefault="006272CD" w:rsidP="006272CD">
      <w:pPr>
        <w:pStyle w:val="Prrafodelista"/>
        <w:numPr>
          <w:ilvl w:val="0"/>
          <w:numId w:val="2"/>
        </w:numPr>
        <w:rPr>
          <w:rFonts w:eastAsiaTheme="minorEastAsia" w:cs="Arial"/>
        </w:rPr>
      </w:pPr>
      <w:r w:rsidRPr="00512E5B">
        <w:rPr>
          <w:rFonts w:eastAsiaTheme="minorEastAsia" w:cs="Arial"/>
        </w:rPr>
        <w:t xml:space="preserve">Región 2: </w:t>
      </w:r>
      <w:r>
        <w:rPr>
          <w:rFonts w:eastAsiaTheme="minorEastAsia" w:cs="Arial"/>
        </w:rPr>
        <w:t xml:space="preserve">27005, </w:t>
      </w:r>
      <w:r w:rsidRPr="00512E5B">
        <w:rPr>
          <w:rFonts w:eastAsiaTheme="minorEastAsia" w:cs="Arial"/>
        </w:rPr>
        <w:t>27006</w:t>
      </w:r>
      <w:r>
        <w:rPr>
          <w:rFonts w:eastAsiaTheme="minorEastAsia" w:cs="Arial"/>
        </w:rPr>
        <w:t xml:space="preserve"> y </w:t>
      </w:r>
      <w:r w:rsidRPr="00512E5B">
        <w:rPr>
          <w:rFonts w:eastAsiaTheme="minorEastAsia" w:cs="Arial"/>
        </w:rPr>
        <w:t>28111</w:t>
      </w:r>
    </w:p>
    <w:p w:rsidR="006272CD" w:rsidRDefault="006272CD" w:rsidP="006272CD">
      <w:pPr>
        <w:ind w:left="360"/>
        <w:rPr>
          <w:rFonts w:eastAsiaTheme="minorEastAsia" w:cs="Arial"/>
        </w:rPr>
      </w:pPr>
    </w:p>
    <w:p w:rsidR="006272CD" w:rsidRDefault="006272CD" w:rsidP="006272CD">
      <w:pPr>
        <w:keepNext/>
        <w:ind w:left="360"/>
      </w:pPr>
      <w:r w:rsidRPr="00FA4D32">
        <w:rPr>
          <w:rFonts w:eastAsiaTheme="minorEastAsia" w:cs="Arial"/>
          <w:noProof/>
          <w:lang w:val="es-MX" w:eastAsia="es-MX"/>
        </w:rPr>
        <w:lastRenderedPageBreak/>
        <w:drawing>
          <wp:inline distT="0" distB="0" distL="0" distR="0" wp14:anchorId="5555E9D5" wp14:editId="5BF870F6">
            <wp:extent cx="4913973" cy="3179631"/>
            <wp:effectExtent l="0" t="0" r="1270" b="1905"/>
            <wp:docPr id="60" name="Imagen 60" descr="F:\DESK\M.I. AMBIENTAL\07_5to SEMESTRE\IMG\Región Veracruz_CAndr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ESK\M.I. AMBIENTAL\07_5to SEMESTRE\IMG\Región Veracruz_CAndrews.jpg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01" cy="7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2CD" w:rsidRDefault="006272CD" w:rsidP="006272CD">
      <w:pPr>
        <w:pStyle w:val="Descripcin"/>
        <w:rPr>
          <w:rFonts w:cs="Arial"/>
        </w:rPr>
      </w:pPr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t xml:space="preserve">. </w:t>
      </w:r>
      <w:r w:rsidRPr="000D4012">
        <w:t>Representación gráfica de resultados en técnica de trazos multidimensionales.</w:t>
      </w:r>
    </w:p>
    <w:p w:rsidR="006272CD" w:rsidRDefault="006272CD" w:rsidP="006272CD"/>
    <w:p w:rsidR="00F73027" w:rsidRDefault="00F73027" w:rsidP="006272CD"/>
    <w:sectPr w:rsidR="00F730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04C" w:rsidRDefault="0051004C" w:rsidP="00E00C23">
      <w:pPr>
        <w:spacing w:line="240" w:lineRule="auto"/>
      </w:pPr>
      <w:r>
        <w:separator/>
      </w:r>
    </w:p>
  </w:endnote>
  <w:endnote w:type="continuationSeparator" w:id="0">
    <w:p w:rsidR="0051004C" w:rsidRDefault="0051004C" w:rsidP="00E00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75558959"/>
        <w:docPartObj>
          <w:docPartGallery w:val="Page Numbers (Bottom of Page)"/>
          <w:docPartUnique/>
        </w:docPartObj>
      </w:sdtPr>
      <w:sdtEndPr>
        <w:rPr>
          <w:rFonts w:ascii="Arial" w:eastAsia="Times New Roman" w:hAnsi="Arial" w:cs="Times New Roman"/>
          <w:szCs w:val="24"/>
          <w:lang w:val="es-ES" w:eastAsia="es-ES"/>
        </w:rPr>
      </w:sdtEndPr>
      <w:sdtContent>
        <w:tr w:rsidR="00E00C23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E00C23" w:rsidRPr="00C268C7" w:rsidRDefault="00E00C23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E00C23" w:rsidRDefault="00E00C23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E00C23" w:rsidRDefault="00E00C23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E00C23" w:rsidRPr="00DC528A" w:rsidRDefault="00E00C23" w:rsidP="004A3E9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04C" w:rsidRDefault="0051004C" w:rsidP="00E00C23">
      <w:pPr>
        <w:spacing w:line="240" w:lineRule="auto"/>
      </w:pPr>
      <w:r>
        <w:separator/>
      </w:r>
    </w:p>
  </w:footnote>
  <w:footnote w:type="continuationSeparator" w:id="0">
    <w:p w:rsidR="0051004C" w:rsidRDefault="0051004C" w:rsidP="00E00C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C23" w:rsidRPr="00C8280E" w:rsidRDefault="00E00C23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61312" behindDoc="0" locked="0" layoutInCell="1" allowOverlap="1" wp14:anchorId="5F3D6469" wp14:editId="5141F466">
          <wp:simplePos x="0" y="0"/>
          <wp:positionH relativeFrom="column">
            <wp:posOffset>3241675</wp:posOffset>
          </wp:positionH>
          <wp:positionV relativeFrom="paragraph">
            <wp:posOffset>-306705</wp:posOffset>
          </wp:positionV>
          <wp:extent cx="2388065" cy="801942"/>
          <wp:effectExtent l="0" t="0" r="0" b="0"/>
          <wp:wrapNone/>
          <wp:docPr id="1" name="Imagen 1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E00C23" w:rsidRPr="00C8280E" w:rsidRDefault="00E00C23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E00C23" w:rsidRPr="006272CD" w:rsidRDefault="006C0E17" w:rsidP="006272CD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51004C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C3A0D"/>
    <w:multiLevelType w:val="hybridMultilevel"/>
    <w:tmpl w:val="800CC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574DE"/>
    <w:multiLevelType w:val="hybridMultilevel"/>
    <w:tmpl w:val="2FA8CEFC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D0"/>
    <w:rsid w:val="00001F3E"/>
    <w:rsid w:val="00057066"/>
    <w:rsid w:val="0007399F"/>
    <w:rsid w:val="00085125"/>
    <w:rsid w:val="000863A1"/>
    <w:rsid w:val="00096577"/>
    <w:rsid w:val="000A727C"/>
    <w:rsid w:val="000B4C0F"/>
    <w:rsid w:val="000E3884"/>
    <w:rsid w:val="0010620C"/>
    <w:rsid w:val="00135FB5"/>
    <w:rsid w:val="001710DB"/>
    <w:rsid w:val="00195D7D"/>
    <w:rsid w:val="001967BA"/>
    <w:rsid w:val="001A0D83"/>
    <w:rsid w:val="001B71EF"/>
    <w:rsid w:val="001C3C42"/>
    <w:rsid w:val="001D32DF"/>
    <w:rsid w:val="0020208B"/>
    <w:rsid w:val="0022510C"/>
    <w:rsid w:val="00225E55"/>
    <w:rsid w:val="002266D3"/>
    <w:rsid w:val="0022729D"/>
    <w:rsid w:val="002330C4"/>
    <w:rsid w:val="002843A6"/>
    <w:rsid w:val="002D18B6"/>
    <w:rsid w:val="002E3A7F"/>
    <w:rsid w:val="002E5AD0"/>
    <w:rsid w:val="003027C4"/>
    <w:rsid w:val="00320F50"/>
    <w:rsid w:val="00334259"/>
    <w:rsid w:val="0036379B"/>
    <w:rsid w:val="00384BC5"/>
    <w:rsid w:val="003C0B6A"/>
    <w:rsid w:val="003E3656"/>
    <w:rsid w:val="0040569A"/>
    <w:rsid w:val="004152E3"/>
    <w:rsid w:val="00435134"/>
    <w:rsid w:val="00482B93"/>
    <w:rsid w:val="004B50F9"/>
    <w:rsid w:val="004C2CBB"/>
    <w:rsid w:val="004D31F9"/>
    <w:rsid w:val="0051004C"/>
    <w:rsid w:val="00512C14"/>
    <w:rsid w:val="00592B47"/>
    <w:rsid w:val="005E06F8"/>
    <w:rsid w:val="005F7B68"/>
    <w:rsid w:val="00602388"/>
    <w:rsid w:val="00602F3B"/>
    <w:rsid w:val="006058CA"/>
    <w:rsid w:val="00611CFF"/>
    <w:rsid w:val="006272CD"/>
    <w:rsid w:val="0063157D"/>
    <w:rsid w:val="006949FF"/>
    <w:rsid w:val="006A2A40"/>
    <w:rsid w:val="006C0E17"/>
    <w:rsid w:val="006C52B6"/>
    <w:rsid w:val="006E0DC6"/>
    <w:rsid w:val="006E0E6F"/>
    <w:rsid w:val="006F3BAC"/>
    <w:rsid w:val="007000FA"/>
    <w:rsid w:val="00744686"/>
    <w:rsid w:val="007A41D2"/>
    <w:rsid w:val="007D10B5"/>
    <w:rsid w:val="007D4042"/>
    <w:rsid w:val="007D4639"/>
    <w:rsid w:val="008142A0"/>
    <w:rsid w:val="00822766"/>
    <w:rsid w:val="00824917"/>
    <w:rsid w:val="00861A63"/>
    <w:rsid w:val="00874295"/>
    <w:rsid w:val="008C5A70"/>
    <w:rsid w:val="00934D95"/>
    <w:rsid w:val="0097135A"/>
    <w:rsid w:val="00977BE4"/>
    <w:rsid w:val="009968AE"/>
    <w:rsid w:val="009F5E5F"/>
    <w:rsid w:val="00A62508"/>
    <w:rsid w:val="00A75A76"/>
    <w:rsid w:val="00B06FD5"/>
    <w:rsid w:val="00B079D9"/>
    <w:rsid w:val="00B45FCE"/>
    <w:rsid w:val="00B57534"/>
    <w:rsid w:val="00B710CC"/>
    <w:rsid w:val="00B73BC7"/>
    <w:rsid w:val="00B75335"/>
    <w:rsid w:val="00BD07D8"/>
    <w:rsid w:val="00BD2AF0"/>
    <w:rsid w:val="00BF2D46"/>
    <w:rsid w:val="00C1160F"/>
    <w:rsid w:val="00C11672"/>
    <w:rsid w:val="00C53DF1"/>
    <w:rsid w:val="00C643D8"/>
    <w:rsid w:val="00C65503"/>
    <w:rsid w:val="00C80F51"/>
    <w:rsid w:val="00CE32DE"/>
    <w:rsid w:val="00CF0F26"/>
    <w:rsid w:val="00D00BEA"/>
    <w:rsid w:val="00D756F6"/>
    <w:rsid w:val="00DA6316"/>
    <w:rsid w:val="00DB12C4"/>
    <w:rsid w:val="00DC2D8B"/>
    <w:rsid w:val="00E00C23"/>
    <w:rsid w:val="00E077B4"/>
    <w:rsid w:val="00E433B3"/>
    <w:rsid w:val="00E46A5F"/>
    <w:rsid w:val="00E50CE1"/>
    <w:rsid w:val="00E64E27"/>
    <w:rsid w:val="00EA1A4B"/>
    <w:rsid w:val="00ED6990"/>
    <w:rsid w:val="00EE4DE4"/>
    <w:rsid w:val="00F108EB"/>
    <w:rsid w:val="00F22D28"/>
    <w:rsid w:val="00F36AA9"/>
    <w:rsid w:val="00F4098C"/>
    <w:rsid w:val="00F61A2D"/>
    <w:rsid w:val="00F73027"/>
    <w:rsid w:val="00FA6492"/>
    <w:rsid w:val="00FC0511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9C5B11-C870-4EF1-BEF9-A37CF631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AD0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E5AD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AD0"/>
    <w:pPr>
      <w:keepNext/>
      <w:keepLines/>
      <w:spacing w:before="40"/>
      <w:outlineLvl w:val="1"/>
    </w:pPr>
    <w:rPr>
      <w:rFonts w:eastAsiaTheme="majorEastAsia" w:cstheme="majorBidi"/>
      <w:b/>
      <w:color w:val="0066CC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AD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E5AD0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E5AD0"/>
    <w:pPr>
      <w:keepNext/>
      <w:keepLines/>
      <w:spacing w:before="40"/>
      <w:ind w:left="7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E5A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E5A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5AD0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E5AD0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E5AD0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E5AD0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2E5AD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E5AD0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2E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E5AD0"/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E5AD0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2E5AD0"/>
    <w:pPr>
      <w:ind w:left="708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E5AD0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2E5AD0"/>
    <w:pPr>
      <w:spacing w:after="200"/>
    </w:pPr>
    <w:rPr>
      <w:b/>
      <w:iCs/>
      <w:sz w:val="20"/>
      <w:szCs w:val="18"/>
    </w:rPr>
  </w:style>
  <w:style w:type="table" w:styleId="Tablaconcuadrcula">
    <w:name w:val="Table Grid"/>
    <w:basedOn w:val="Tablanormal"/>
    <w:uiPriority w:val="39"/>
    <w:rsid w:val="002E5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2E5AD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A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AD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2E5AD0"/>
    <w:pPr>
      <w:spacing w:before="100" w:beforeAutospacing="1" w:after="100" w:afterAutospacing="1"/>
    </w:pPr>
    <w:rPr>
      <w:rFonts w:ascii="Times New Roman" w:hAnsi="Times New Roman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2E5AD0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2E5AD0"/>
  </w:style>
  <w:style w:type="character" w:customStyle="1" w:styleId="A7">
    <w:name w:val="A7"/>
    <w:uiPriority w:val="99"/>
    <w:rsid w:val="002E5AD0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2E5AD0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E5AD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E5AD0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2E5AD0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2E5AD0"/>
    <w:pPr>
      <w:spacing w:after="100"/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2E5AD0"/>
    <w:pPr>
      <w:spacing w:after="100"/>
      <w:ind w:left="960"/>
    </w:pPr>
  </w:style>
  <w:style w:type="paragraph" w:styleId="Tabladeilustraciones">
    <w:name w:val="table of figures"/>
    <w:basedOn w:val="Normal"/>
    <w:next w:val="Normal"/>
    <w:uiPriority w:val="99"/>
    <w:unhideWhenUsed/>
    <w:rsid w:val="002E5AD0"/>
    <w:pPr>
      <w:ind w:left="480" w:hanging="480"/>
      <w:jc w:val="left"/>
    </w:pPr>
    <w:rPr>
      <w:rFonts w:asciiTheme="minorHAnsi" w:hAnsiTheme="minorHAnsi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E5AD0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5AD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5A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5AD0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5A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5AD0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2E5A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val="es-MX" w:eastAsia="es-MX"/>
    </w:rPr>
  </w:style>
  <w:style w:type="paragraph" w:customStyle="1" w:styleId="xl66">
    <w:name w:val="xl66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lang w:val="es-MX" w:eastAsia="es-MX"/>
    </w:rPr>
  </w:style>
  <w:style w:type="paragraph" w:customStyle="1" w:styleId="xl67">
    <w:name w:val="xl67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val="es-MX" w:eastAsia="es-MX"/>
    </w:rPr>
  </w:style>
  <w:style w:type="paragraph" w:customStyle="1" w:styleId="xl69">
    <w:name w:val="xl69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val="es-MX" w:eastAsia="es-MX"/>
    </w:rPr>
  </w:style>
  <w:style w:type="paragraph" w:customStyle="1" w:styleId="xl70">
    <w:name w:val="xl70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1">
    <w:name w:val="xl71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2">
    <w:name w:val="xl72"/>
    <w:basedOn w:val="Normal"/>
    <w:rsid w:val="002E5AD0"/>
    <w:pPr>
      <w:spacing w:before="100" w:beforeAutospacing="1" w:after="100" w:afterAutospacing="1" w:line="240" w:lineRule="auto"/>
      <w:jc w:val="left"/>
    </w:pPr>
    <w:rPr>
      <w:rFonts w:cs="Arial"/>
      <w:color w:val="000000"/>
      <w:sz w:val="20"/>
      <w:szCs w:val="20"/>
      <w:lang w:val="es-MX" w:eastAsia="es-MX"/>
    </w:rPr>
  </w:style>
  <w:style w:type="paragraph" w:customStyle="1" w:styleId="xl73">
    <w:name w:val="xl73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4">
    <w:name w:val="xl74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left"/>
    </w:pPr>
    <w:rPr>
      <w:rFonts w:ascii="Times New Roman" w:hAnsi="Times New Roman"/>
      <w:lang w:val="es-MX" w:eastAsia="es-MX"/>
    </w:rPr>
  </w:style>
  <w:style w:type="paragraph" w:customStyle="1" w:styleId="xl75">
    <w:name w:val="xl75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Cuadros">
    <w:name w:val="Cuadros."/>
    <w:basedOn w:val="Normal"/>
    <w:link w:val="CuadrosCar"/>
    <w:qFormat/>
    <w:rsid w:val="002E5AD0"/>
    <w:pPr>
      <w:spacing w:after="200" w:line="240" w:lineRule="auto"/>
      <w:jc w:val="left"/>
    </w:pPr>
    <w:rPr>
      <w:rFonts w:cs="Arial"/>
      <w:i/>
      <w:sz w:val="20"/>
      <w:szCs w:val="20"/>
      <w:lang w:val="es-MX" w:eastAsia="es-MX"/>
    </w:rPr>
  </w:style>
  <w:style w:type="character" w:customStyle="1" w:styleId="CuadrosCar">
    <w:name w:val="Cuadros. Car"/>
    <w:basedOn w:val="Fuentedeprrafopredeter"/>
    <w:link w:val="Cuadros"/>
    <w:rsid w:val="002E5AD0"/>
    <w:rPr>
      <w:rFonts w:ascii="Arial" w:eastAsia="Times New Roman" w:hAnsi="Arial" w:cs="Arial"/>
      <w:i/>
      <w:sz w:val="20"/>
      <w:szCs w:val="20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2E5AD0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2E5AD0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2E5AD0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2E5AD0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E5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E5AD0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selectable">
    <w:name w:val="selectable"/>
    <w:basedOn w:val="Fuentedeprrafopredeter"/>
    <w:rsid w:val="002E5AD0"/>
  </w:style>
  <w:style w:type="paragraph" w:styleId="Revisin">
    <w:name w:val="Revision"/>
    <w:hidden/>
    <w:uiPriority w:val="99"/>
    <w:semiHidden/>
    <w:rsid w:val="002E5AD0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E5AD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2E5AD0"/>
    <w:rPr>
      <w:rFonts w:eastAsiaTheme="minorEastAsia"/>
      <w:color w:val="5A5A5A" w:themeColor="text1" w:themeTint="A5"/>
      <w:spacing w:val="15"/>
      <w:lang w:val="es-ES" w:eastAsia="es-ES"/>
    </w:rPr>
  </w:style>
  <w:style w:type="table" w:customStyle="1" w:styleId="Tabladelista3-nfasis12">
    <w:name w:val="Tabla de lista 3 - Énfasis 12"/>
    <w:basedOn w:val="Tablanormal"/>
    <w:uiPriority w:val="48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lista2-nfasis51">
    <w:name w:val="Tabla de lista 2 - Énfasis 51"/>
    <w:basedOn w:val="Tablanormal"/>
    <w:uiPriority w:val="47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DESK\M.I.%20AMBIENTAL\07_5to%20SEMESTRE\Regiones%20Homogeneas%20CV\CV_7qmi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Libro6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Método de los coeficientes de variación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9736579886051567E-2"/>
          <c:y val="0.13274253697661764"/>
          <c:w val="0.78988400432276673"/>
          <c:h val="0.69703989861270155"/>
        </c:manualLayout>
      </c:layout>
      <c:scatterChart>
        <c:scatterStyle val="lineMarker"/>
        <c:varyColors val="0"/>
        <c:ser>
          <c:idx val="0"/>
          <c:order val="0"/>
          <c:tx>
            <c:strRef>
              <c:f>'F:\16_HidrologíaUrbana-TecEstHid-PlaRecHidra\TEC_EST_HIDROLOGÍA\PROYECTO_TEH\07_DELIM_REG_HOMO\[datos_reg_comun.xlsx]3_010317'!$B$51</c:f>
              <c:strCache>
                <c:ptCount val="1"/>
                <c:pt idx="0">
                  <c:v>27001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CV!$C$49</c:f>
              <c:numCache>
                <c:formatCode>General</c:formatCode>
                <c:ptCount val="1"/>
                <c:pt idx="0">
                  <c:v>3.6037333494763589E-2</c:v>
                </c:pt>
              </c:numCache>
            </c:numRef>
          </c:xVal>
          <c:yVal>
            <c:numRef>
              <c:f>CV!$D$49</c:f>
              <c:numCache>
                <c:formatCode>General</c:formatCode>
                <c:ptCount val="1"/>
                <c:pt idx="0">
                  <c:v>0.66317697096227257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B29-4E6E-80D6-F3E8CB33CA02}"/>
            </c:ext>
          </c:extLst>
        </c:ser>
        <c:ser>
          <c:idx val="1"/>
          <c:order val="1"/>
          <c:tx>
            <c:strRef>
              <c:f>CV!$B$50</c:f>
              <c:strCache>
                <c:ptCount val="1"/>
                <c:pt idx="0">
                  <c:v>27005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CV!$C$50</c:f>
              <c:numCache>
                <c:formatCode>General</c:formatCode>
                <c:ptCount val="1"/>
                <c:pt idx="0">
                  <c:v>0.13411895544707178</c:v>
                </c:pt>
              </c:numCache>
            </c:numRef>
          </c:xVal>
          <c:yVal>
            <c:numRef>
              <c:f>CV!$D$50</c:f>
              <c:numCache>
                <c:formatCode>General</c:formatCode>
                <c:ptCount val="1"/>
                <c:pt idx="0">
                  <c:v>0.48329347928230604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B29-4E6E-80D6-F3E8CB33CA02}"/>
            </c:ext>
          </c:extLst>
        </c:ser>
        <c:ser>
          <c:idx val="2"/>
          <c:order val="2"/>
          <c:tx>
            <c:strRef>
              <c:f>CV!$B$51</c:f>
              <c:strCache>
                <c:ptCount val="1"/>
                <c:pt idx="0">
                  <c:v>27006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CV!$C$51</c:f>
              <c:numCache>
                <c:formatCode>General</c:formatCode>
                <c:ptCount val="1"/>
                <c:pt idx="0">
                  <c:v>0.1199238206472318</c:v>
                </c:pt>
              </c:numCache>
            </c:numRef>
          </c:xVal>
          <c:yVal>
            <c:numRef>
              <c:f>CV!$D$51</c:f>
              <c:numCache>
                <c:formatCode>General</c:formatCode>
                <c:ptCount val="1"/>
                <c:pt idx="0">
                  <c:v>0.53796247775502992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B29-4E6E-80D6-F3E8CB33CA02}"/>
            </c:ext>
          </c:extLst>
        </c:ser>
        <c:ser>
          <c:idx val="3"/>
          <c:order val="3"/>
          <c:tx>
            <c:strRef>
              <c:f>CV!$B$52</c:f>
              <c:strCache>
                <c:ptCount val="1"/>
                <c:pt idx="0">
                  <c:v>28003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6B29-4E6E-80D6-F3E8CB33CA02}"/>
              </c:ext>
            </c:extLst>
          </c:dPt>
          <c:xVal>
            <c:numRef>
              <c:f>CV!$C$52</c:f>
              <c:numCache>
                <c:formatCode>General</c:formatCode>
                <c:ptCount val="1"/>
                <c:pt idx="0">
                  <c:v>0.29805717612175903</c:v>
                </c:pt>
              </c:numCache>
            </c:numRef>
          </c:xVal>
          <c:yVal>
            <c:numRef>
              <c:f>CV!$D$52</c:f>
              <c:numCache>
                <c:formatCode>General</c:formatCode>
                <c:ptCount val="1"/>
                <c:pt idx="0">
                  <c:v>0.4119114314415967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B29-4E6E-80D6-F3E8CB33CA02}"/>
            </c:ext>
          </c:extLst>
        </c:ser>
        <c:ser>
          <c:idx val="4"/>
          <c:order val="4"/>
          <c:tx>
            <c:strRef>
              <c:f>CV!$B$53</c:f>
              <c:strCache>
                <c:ptCount val="1"/>
                <c:pt idx="0">
                  <c:v>28108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CV!$C$53</c:f>
              <c:numCache>
                <c:formatCode>General</c:formatCode>
                <c:ptCount val="1"/>
                <c:pt idx="0">
                  <c:v>0.21813142297703347</c:v>
                </c:pt>
              </c:numCache>
            </c:numRef>
          </c:xVal>
          <c:yVal>
            <c:numRef>
              <c:f>CV!$D$53</c:f>
              <c:numCache>
                <c:formatCode>General</c:formatCode>
                <c:ptCount val="1"/>
                <c:pt idx="0">
                  <c:v>0.31613091479889666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6B29-4E6E-80D6-F3E8CB33CA02}"/>
            </c:ext>
          </c:extLst>
        </c:ser>
        <c:ser>
          <c:idx val="5"/>
          <c:order val="5"/>
          <c:tx>
            <c:strRef>
              <c:f>CV!$B$54</c:f>
              <c:strCache>
                <c:ptCount val="1"/>
                <c:pt idx="0">
                  <c:v>28111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CV!$C$54</c:f>
              <c:numCache>
                <c:formatCode>General</c:formatCode>
                <c:ptCount val="1"/>
                <c:pt idx="0">
                  <c:v>0.3802969113927438</c:v>
                </c:pt>
              </c:numCache>
            </c:numRef>
          </c:xVal>
          <c:yVal>
            <c:numRef>
              <c:f>CV!$D$54</c:f>
              <c:numCache>
                <c:formatCode>General</c:formatCode>
                <c:ptCount val="1"/>
                <c:pt idx="0">
                  <c:v>0.19462127496240181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6B29-4E6E-80D6-F3E8CB33CA02}"/>
            </c:ext>
          </c:extLst>
        </c:ser>
        <c:ser>
          <c:idx val="6"/>
          <c:order val="6"/>
          <c:tx>
            <c:strRef>
              <c:f>CV!$B$55</c:f>
              <c:strCache>
                <c:ptCount val="1"/>
                <c:pt idx="0">
                  <c:v>28125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CV!$C$55</c:f>
              <c:numCache>
                <c:formatCode>General</c:formatCode>
                <c:ptCount val="1"/>
                <c:pt idx="0">
                  <c:v>3.9460266037457503E-2</c:v>
                </c:pt>
              </c:numCache>
            </c:numRef>
          </c:xVal>
          <c:yVal>
            <c:numRef>
              <c:f>CV!$D$55</c:f>
              <c:numCache>
                <c:formatCode>General</c:formatCode>
                <c:ptCount val="1"/>
                <c:pt idx="0">
                  <c:v>0.62375142359283242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6B29-4E6E-80D6-F3E8CB33CA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5069912"/>
        <c:axId val="145068736"/>
      </c:scatterChart>
      <c:valAx>
        <c:axId val="14506991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Cv</a:t>
                </a:r>
              </a:p>
            </c:rich>
          </c:tx>
          <c:layout>
            <c:manualLayout>
              <c:xMode val="edge"/>
              <c:yMode val="edge"/>
              <c:x val="0.45665026881311016"/>
              <c:y val="0.8564771189249406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5068736"/>
        <c:crosses val="autoZero"/>
        <c:crossBetween val="midCat"/>
        <c:majorUnit val="0.15000000000000002"/>
      </c:valAx>
      <c:valAx>
        <c:axId val="145068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X/A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506991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987728934611356"/>
          <c:y val="0.93741843830804295"/>
          <c:w val="0.62479656478257095"/>
          <c:h val="6.2581561691957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Trazos</a:t>
            </a:r>
            <a:r>
              <a:rPr lang="es-MX" baseline="0"/>
              <a:t> multidimensionales</a:t>
            </a:r>
            <a:endParaRPr lang="es-MX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strRef>
              <c:f>Hoja1!$E$14</c:f>
              <c:strCache>
                <c:ptCount val="1"/>
                <c:pt idx="0">
                  <c:v>27001</c:v>
                </c:pt>
              </c:strCache>
            </c:strRef>
          </c:tx>
          <c:spPr>
            <a:ln w="95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Hoja1!$D$15:$D$23</c:f>
              <c:numCache>
                <c:formatCode>General</c:formatCode>
                <c:ptCount val="9"/>
                <c:pt idx="0">
                  <c:v>-3.14</c:v>
                </c:pt>
                <c:pt idx="1">
                  <c:v>-2.36</c:v>
                </c:pt>
                <c:pt idx="2">
                  <c:v>-1.57</c:v>
                </c:pt>
                <c:pt idx="3">
                  <c:v>-0.79</c:v>
                </c:pt>
                <c:pt idx="4">
                  <c:v>0</c:v>
                </c:pt>
                <c:pt idx="5">
                  <c:v>0.79</c:v>
                </c:pt>
                <c:pt idx="6">
                  <c:v>1.57</c:v>
                </c:pt>
                <c:pt idx="7">
                  <c:v>2.36</c:v>
                </c:pt>
                <c:pt idx="8">
                  <c:v>3.14</c:v>
                </c:pt>
              </c:numCache>
            </c:numRef>
          </c:xVal>
          <c:yVal>
            <c:numRef>
              <c:f>Hoja1!$E$15:$E$23</c:f>
              <c:numCache>
                <c:formatCode>#,##0.000</c:formatCode>
                <c:ptCount val="9"/>
                <c:pt idx="0">
                  <c:v>805.15913724462973</c:v>
                </c:pt>
                <c:pt idx="1">
                  <c:v>-2405.0099692335752</c:v>
                </c:pt>
                <c:pt idx="2">
                  <c:v>4670.0499318772254</c:v>
                </c:pt>
                <c:pt idx="3">
                  <c:v>-2332.4092674212293</c:v>
                </c:pt>
                <c:pt idx="4">
                  <c:v>826.22353519367505</c:v>
                </c:pt>
                <c:pt idx="5">
                  <c:v>3844.1549686949761</c:v>
                </c:pt>
                <c:pt idx="6">
                  <c:v>-3296.6976041332905</c:v>
                </c:pt>
                <c:pt idx="7">
                  <c:v>3918.2106274962903</c:v>
                </c:pt>
                <c:pt idx="8">
                  <c:v>846.03344671030584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0AE-49C0-A58D-DDB73A9BAA4D}"/>
            </c:ext>
          </c:extLst>
        </c:ser>
        <c:ser>
          <c:idx val="0"/>
          <c:order val="1"/>
          <c:tx>
            <c:strRef>
              <c:f>Hoja1!$F$14</c:f>
              <c:strCache>
                <c:ptCount val="1"/>
                <c:pt idx="0">
                  <c:v>27005</c:v>
                </c:pt>
              </c:strCache>
            </c:strRef>
          </c:tx>
          <c:spPr>
            <a:ln w="952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Hoja1!$D$15:$D$23</c:f>
              <c:numCache>
                <c:formatCode>General</c:formatCode>
                <c:ptCount val="9"/>
                <c:pt idx="0">
                  <c:v>-3.14</c:v>
                </c:pt>
                <c:pt idx="1">
                  <c:v>-2.36</c:v>
                </c:pt>
                <c:pt idx="2">
                  <c:v>-1.57</c:v>
                </c:pt>
                <c:pt idx="3">
                  <c:v>-0.79</c:v>
                </c:pt>
                <c:pt idx="4">
                  <c:v>0</c:v>
                </c:pt>
                <c:pt idx="5">
                  <c:v>0.79</c:v>
                </c:pt>
                <c:pt idx="6">
                  <c:v>1.57</c:v>
                </c:pt>
                <c:pt idx="7">
                  <c:v>2.36</c:v>
                </c:pt>
                <c:pt idx="8">
                  <c:v>3.14</c:v>
                </c:pt>
              </c:numCache>
            </c:numRef>
          </c:xVal>
          <c:yVal>
            <c:numRef>
              <c:f>Hoja1!$F$15:$F$23</c:f>
              <c:numCache>
                <c:formatCode>#,##0.000</c:formatCode>
                <c:ptCount val="9"/>
                <c:pt idx="0">
                  <c:v>101.637930474733</c:v>
                </c:pt>
                <c:pt idx="1">
                  <c:v>-1509.3185357063671</c:v>
                </c:pt>
                <c:pt idx="2">
                  <c:v>1708.8730037517801</c:v>
                </c:pt>
                <c:pt idx="3">
                  <c:v>-1477.7451789684719</c:v>
                </c:pt>
                <c:pt idx="4">
                  <c:v>111.87008163557149</c:v>
                </c:pt>
                <c:pt idx="5">
                  <c:v>1644.902311242251</c:v>
                </c:pt>
                <c:pt idx="6">
                  <c:v>-1597.468375704261</c:v>
                </c:pt>
                <c:pt idx="7">
                  <c:v>1676.7248556884711</c:v>
                </c:pt>
                <c:pt idx="8">
                  <c:v>121.12413475149484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0AE-49C0-A58D-DDB73A9BAA4D}"/>
            </c:ext>
          </c:extLst>
        </c:ser>
        <c:ser>
          <c:idx val="2"/>
          <c:order val="2"/>
          <c:tx>
            <c:strRef>
              <c:f>Hoja1!$G$14</c:f>
              <c:strCache>
                <c:ptCount val="1"/>
                <c:pt idx="0">
                  <c:v>27006</c:v>
                </c:pt>
              </c:strCache>
            </c:strRef>
          </c:tx>
          <c:spPr>
            <a:ln w="952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Hoja1!$D$15:$D$23</c:f>
              <c:numCache>
                <c:formatCode>General</c:formatCode>
                <c:ptCount val="9"/>
                <c:pt idx="0">
                  <c:v>-3.14</c:v>
                </c:pt>
                <c:pt idx="1">
                  <c:v>-2.36</c:v>
                </c:pt>
                <c:pt idx="2">
                  <c:v>-1.57</c:v>
                </c:pt>
                <c:pt idx="3">
                  <c:v>-0.79</c:v>
                </c:pt>
                <c:pt idx="4">
                  <c:v>0</c:v>
                </c:pt>
                <c:pt idx="5">
                  <c:v>0.79</c:v>
                </c:pt>
                <c:pt idx="6">
                  <c:v>1.57</c:v>
                </c:pt>
                <c:pt idx="7">
                  <c:v>2.36</c:v>
                </c:pt>
                <c:pt idx="8">
                  <c:v>3.14</c:v>
                </c:pt>
              </c:numCache>
            </c:numRef>
          </c:xVal>
          <c:yVal>
            <c:numRef>
              <c:f>Hoja1!$G$15:$G$23</c:f>
              <c:numCache>
                <c:formatCode>#,##0.000</c:formatCode>
                <c:ptCount val="9"/>
                <c:pt idx="0">
                  <c:v>257.66940735952045</c:v>
                </c:pt>
                <c:pt idx="1">
                  <c:v>-1894.6420979302291</c:v>
                </c:pt>
                <c:pt idx="2">
                  <c:v>2568.7970459943726</c:v>
                </c:pt>
                <c:pt idx="3">
                  <c:v>-1849.8046974470724</c:v>
                </c:pt>
                <c:pt idx="4">
                  <c:v>271.62968774774299</c:v>
                </c:pt>
                <c:pt idx="5">
                  <c:v>2283.0879108942454</c:v>
                </c:pt>
                <c:pt idx="6">
                  <c:v>-2243.775903634812</c:v>
                </c:pt>
                <c:pt idx="7">
                  <c:v>2328.7532191534924</c:v>
                </c:pt>
                <c:pt idx="8">
                  <c:v>284.17331541745796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C0AE-49C0-A58D-DDB73A9BAA4D}"/>
            </c:ext>
          </c:extLst>
        </c:ser>
        <c:ser>
          <c:idx val="3"/>
          <c:order val="3"/>
          <c:tx>
            <c:strRef>
              <c:f>Hoja1!$I$14</c:f>
              <c:strCache>
                <c:ptCount val="1"/>
                <c:pt idx="0">
                  <c:v>28108</c:v>
                </c:pt>
              </c:strCache>
            </c:strRef>
          </c:tx>
          <c:spPr>
            <a:ln w="95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xVal>
            <c:numRef>
              <c:f>Hoja1!$D$15:$D$23</c:f>
              <c:numCache>
                <c:formatCode>General</c:formatCode>
                <c:ptCount val="9"/>
                <c:pt idx="0">
                  <c:v>-3.14</c:v>
                </c:pt>
                <c:pt idx="1">
                  <c:v>-2.36</c:v>
                </c:pt>
                <c:pt idx="2">
                  <c:v>-1.57</c:v>
                </c:pt>
                <c:pt idx="3">
                  <c:v>-0.79</c:v>
                </c:pt>
                <c:pt idx="4">
                  <c:v>0</c:v>
                </c:pt>
                <c:pt idx="5">
                  <c:v>0.79</c:v>
                </c:pt>
                <c:pt idx="6">
                  <c:v>1.57</c:v>
                </c:pt>
                <c:pt idx="7">
                  <c:v>2.36</c:v>
                </c:pt>
                <c:pt idx="8">
                  <c:v>3.14</c:v>
                </c:pt>
              </c:numCache>
            </c:numRef>
          </c:xVal>
          <c:yVal>
            <c:numRef>
              <c:f>Hoja1!$I$15:$I$23</c:f>
              <c:numCache>
                <c:formatCode>#,##0.000</c:formatCode>
                <c:ptCount val="9"/>
                <c:pt idx="0">
                  <c:v>1008.7483831761742</c:v>
                </c:pt>
                <c:pt idx="1">
                  <c:v>-1533.0847676713631</c:v>
                </c:pt>
                <c:pt idx="2">
                  <c:v>4074.0972135023803</c:v>
                </c:pt>
                <c:pt idx="3">
                  <c:v>-1475.7120763139826</c:v>
                </c:pt>
                <c:pt idx="4">
                  <c:v>1025.32898846884</c:v>
                </c:pt>
                <c:pt idx="5">
                  <c:v>3362.158471841647</c:v>
                </c:pt>
                <c:pt idx="6">
                  <c:v>-2349.0420716923591</c:v>
                </c:pt>
                <c:pt idx="7">
                  <c:v>3421.6651040015031</c:v>
                </c:pt>
                <c:pt idx="8">
                  <c:v>1041.0600109091165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C0AE-49C0-A58D-DDB73A9BAA4D}"/>
            </c:ext>
          </c:extLst>
        </c:ser>
        <c:ser>
          <c:idx val="4"/>
          <c:order val="4"/>
          <c:tx>
            <c:strRef>
              <c:f>Hoja1!$J$14</c:f>
              <c:strCache>
                <c:ptCount val="1"/>
                <c:pt idx="0">
                  <c:v>28111</c:v>
                </c:pt>
              </c:strCache>
            </c:strRef>
          </c:tx>
          <c:spPr>
            <a:ln w="952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40000"/>
                  <a:lumOff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  <a:round/>
              </a:ln>
              <a:effectLst/>
            </c:spPr>
          </c:marker>
          <c:xVal>
            <c:numRef>
              <c:f>Hoja1!$D$15:$D$23</c:f>
              <c:numCache>
                <c:formatCode>General</c:formatCode>
                <c:ptCount val="9"/>
                <c:pt idx="0">
                  <c:v>-3.14</c:v>
                </c:pt>
                <c:pt idx="1">
                  <c:v>-2.36</c:v>
                </c:pt>
                <c:pt idx="2">
                  <c:v>-1.57</c:v>
                </c:pt>
                <c:pt idx="3">
                  <c:v>-0.79</c:v>
                </c:pt>
                <c:pt idx="4">
                  <c:v>0</c:v>
                </c:pt>
                <c:pt idx="5">
                  <c:v>0.79</c:v>
                </c:pt>
                <c:pt idx="6">
                  <c:v>1.57</c:v>
                </c:pt>
                <c:pt idx="7">
                  <c:v>2.36</c:v>
                </c:pt>
                <c:pt idx="8">
                  <c:v>3.14</c:v>
                </c:pt>
              </c:numCache>
            </c:numRef>
          </c:xVal>
          <c:yVal>
            <c:numRef>
              <c:f>Hoja1!$J$15:$J$23</c:f>
              <c:numCache>
                <c:formatCode>#,##0.000</c:formatCode>
                <c:ptCount val="9"/>
                <c:pt idx="0">
                  <c:v>271.2042259831739</c:v>
                </c:pt>
                <c:pt idx="1">
                  <c:v>-957.16978496629952</c:v>
                </c:pt>
                <c:pt idx="2">
                  <c:v>1691.4830075201671</c:v>
                </c:pt>
                <c:pt idx="3">
                  <c:v>-930.56239210005049</c:v>
                </c:pt>
                <c:pt idx="4">
                  <c:v>279.23811417445398</c:v>
                </c:pt>
                <c:pt idx="5">
                  <c:v>1405.7313866695713</c:v>
                </c:pt>
                <c:pt idx="6">
                  <c:v>-1298.2354906574594</c:v>
                </c:pt>
                <c:pt idx="7">
                  <c:v>1433.2663867196486</c:v>
                </c:pt>
                <c:pt idx="8">
                  <c:v>286.62249948985459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C0AE-49C0-A58D-DDB73A9BAA4D}"/>
            </c:ext>
          </c:extLst>
        </c:ser>
        <c:ser>
          <c:idx val="5"/>
          <c:order val="5"/>
          <c:tx>
            <c:strRef>
              <c:f>Hoja1!$K$14</c:f>
              <c:strCache>
                <c:ptCount val="1"/>
                <c:pt idx="0">
                  <c:v>28125</c:v>
                </c:pt>
              </c:strCache>
            </c:strRef>
          </c:tx>
          <c:spPr>
            <a:ln w="952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5">
                    <a:lumMod val="60000"/>
                  </a:schemeClr>
                </a:solidFill>
                <a:round/>
              </a:ln>
              <a:effectLst/>
            </c:spPr>
          </c:marker>
          <c:xVal>
            <c:numRef>
              <c:f>Hoja1!$D$15:$D$23</c:f>
              <c:numCache>
                <c:formatCode>General</c:formatCode>
                <c:ptCount val="9"/>
                <c:pt idx="0">
                  <c:v>-3.14</c:v>
                </c:pt>
                <c:pt idx="1">
                  <c:v>-2.36</c:v>
                </c:pt>
                <c:pt idx="2">
                  <c:v>-1.57</c:v>
                </c:pt>
                <c:pt idx="3">
                  <c:v>-0.79</c:v>
                </c:pt>
                <c:pt idx="4">
                  <c:v>0</c:v>
                </c:pt>
                <c:pt idx="5">
                  <c:v>0.79</c:v>
                </c:pt>
                <c:pt idx="6">
                  <c:v>1.57</c:v>
                </c:pt>
                <c:pt idx="7">
                  <c:v>2.36</c:v>
                </c:pt>
                <c:pt idx="8">
                  <c:v>3.14</c:v>
                </c:pt>
              </c:numCache>
            </c:numRef>
          </c:xVal>
          <c:yVal>
            <c:numRef>
              <c:f>Hoja1!$K$15:$K$23</c:f>
              <c:numCache>
                <c:formatCode>#,##0.000</c:formatCode>
                <c:ptCount val="9"/>
                <c:pt idx="0">
                  <c:v>837.74906134871935</c:v>
                </c:pt>
                <c:pt idx="1">
                  <c:v>-2352.0354492326637</c:v>
                </c:pt>
                <c:pt idx="2">
                  <c:v>4727.3169541156276</c:v>
                </c:pt>
                <c:pt idx="3">
                  <c:v>-2279.2338081039434</c:v>
                </c:pt>
                <c:pt idx="4">
                  <c:v>858.81134446939006</c:v>
                </c:pt>
                <c:pt idx="5">
                  <c:v>3841.3220523309092</c:v>
                </c:pt>
                <c:pt idx="6">
                  <c:v>-3318.2095430394015</c:v>
                </c:pt>
                <c:pt idx="7">
                  <c:v>3915.7399543587726</c:v>
                </c:pt>
                <c:pt idx="8">
                  <c:v>878.49805472122921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C0AE-49C0-A58D-DDB73A9BAA4D}"/>
            </c:ext>
          </c:extLst>
        </c:ser>
        <c:ser>
          <c:idx val="6"/>
          <c:order val="6"/>
          <c:tx>
            <c:strRef>
              <c:f>Hoja1!$H$14</c:f>
              <c:strCache>
                <c:ptCount val="1"/>
                <c:pt idx="0">
                  <c:v>28003</c:v>
                </c:pt>
              </c:strCache>
            </c:strRef>
          </c:tx>
          <c:spPr>
            <a:ln w="9525" cap="rnd">
              <a:solidFill>
                <a:schemeClr val="accent1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>
                    <a:lumMod val="80000"/>
                    <a:lumOff val="20000"/>
                  </a:schemeClr>
                </a:solidFill>
                <a:round/>
              </a:ln>
              <a:effectLst/>
            </c:spPr>
          </c:marker>
          <c:xVal>
            <c:numRef>
              <c:f>Hoja1!$D$15:$D$23</c:f>
              <c:numCache>
                <c:formatCode>General</c:formatCode>
                <c:ptCount val="9"/>
                <c:pt idx="0">
                  <c:v>-3.14</c:v>
                </c:pt>
                <c:pt idx="1">
                  <c:v>-2.36</c:v>
                </c:pt>
                <c:pt idx="2">
                  <c:v>-1.57</c:v>
                </c:pt>
                <c:pt idx="3">
                  <c:v>-0.79</c:v>
                </c:pt>
                <c:pt idx="4">
                  <c:v>0</c:v>
                </c:pt>
                <c:pt idx="5">
                  <c:v>0.79</c:v>
                </c:pt>
                <c:pt idx="6">
                  <c:v>1.57</c:v>
                </c:pt>
                <c:pt idx="7">
                  <c:v>2.36</c:v>
                </c:pt>
                <c:pt idx="8">
                  <c:v>3.14</c:v>
                </c:pt>
              </c:numCache>
            </c:numRef>
          </c:xVal>
          <c:yVal>
            <c:numRef>
              <c:f>Hoja1!$H$15:$H$23</c:f>
              <c:numCache>
                <c:formatCode>#,##0.000</c:formatCode>
                <c:ptCount val="9"/>
                <c:pt idx="0">
                  <c:v>1136.5495615340974</c:v>
                </c:pt>
                <c:pt idx="1">
                  <c:v>-2018.188181830302</c:v>
                </c:pt>
                <c:pt idx="2">
                  <c:v>5068.8366519281044</c:v>
                </c:pt>
                <c:pt idx="3">
                  <c:v>-1945.2267621914605</c:v>
                </c:pt>
                <c:pt idx="4">
                  <c:v>1157.432299916235</c:v>
                </c:pt>
                <c:pt idx="5">
                  <c:v>4080.4457778206652</c:v>
                </c:pt>
                <c:pt idx="6">
                  <c:v>-3110.2395965862306</c:v>
                </c:pt>
                <c:pt idx="7">
                  <c:v>4155.5291325706194</c:v>
                </c:pt>
                <c:pt idx="8">
                  <c:v>1177.0859068250973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C0AE-49C0-A58D-DDB73A9BAA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5066776"/>
        <c:axId val="145069128"/>
      </c:scatterChart>
      <c:valAx>
        <c:axId val="145066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5069128"/>
        <c:crosses val="autoZero"/>
        <c:crossBetween val="midCat"/>
      </c:valAx>
      <c:valAx>
        <c:axId val="145069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50667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1397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9063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TADS</dc:creator>
  <cp:lastModifiedBy>Zetina Robleda Edwin Fernando</cp:lastModifiedBy>
  <cp:revision>6</cp:revision>
  <dcterms:created xsi:type="dcterms:W3CDTF">2017-01-25T06:57:00Z</dcterms:created>
  <dcterms:modified xsi:type="dcterms:W3CDTF">2017-09-26T04:50:00Z</dcterms:modified>
</cp:coreProperties>
</file>